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EE" w:rsidRDefault="005523B7" w:rsidP="00791407">
      <w:pPr>
        <w:jc w:val="center"/>
        <w:rPr>
          <w:rFonts w:cstheme="minorHAnsi"/>
          <w:b/>
          <w:color w:val="000000" w:themeColor="text1"/>
          <w:sz w:val="28"/>
          <w:szCs w:val="28"/>
          <w:u w:val="single"/>
        </w:rPr>
      </w:pPr>
      <w:r w:rsidRPr="005523B7">
        <w:rPr>
          <w:rFonts w:cstheme="minorHAnsi"/>
          <w:b/>
          <w:color w:val="000000" w:themeColor="text1"/>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15pt">
            <v:shadow on="t" opacity="52429f"/>
            <v:textpath style="font-family:&quot;Arial Black&quot;;font-size:18pt;font-style:italic;v-text-kern:t" trim="t" fitpath="t" string="Monitoring a hodnocení MAS Královská stezka o.p.s. nezávislým subjektem"/>
          </v:shape>
        </w:pict>
      </w:r>
    </w:p>
    <w:p w:rsidR="000D1CDA" w:rsidRPr="00791407" w:rsidRDefault="000D1CDA" w:rsidP="00791407">
      <w:pPr>
        <w:jc w:val="center"/>
        <w:rPr>
          <w:rFonts w:ascii="Times New Roman" w:hAnsi="Times New Roman" w:cs="Times New Roman"/>
        </w:rPr>
      </w:pPr>
      <w:r w:rsidRPr="00791407">
        <w:rPr>
          <w:rFonts w:ascii="Times New Roman" w:hAnsi="Times New Roman" w:cs="Times New Roman"/>
        </w:rPr>
        <w:t xml:space="preserve">Dne: </w:t>
      </w:r>
      <w:proofErr w:type="gramStart"/>
      <w:r w:rsidRPr="00791407">
        <w:rPr>
          <w:rFonts w:ascii="Times New Roman" w:hAnsi="Times New Roman" w:cs="Times New Roman"/>
        </w:rPr>
        <w:t>31.5.2012</w:t>
      </w:r>
      <w:proofErr w:type="gramEnd"/>
    </w:p>
    <w:p w:rsidR="000D1CDA" w:rsidRPr="00791407" w:rsidRDefault="000D1CDA" w:rsidP="00791407">
      <w:pPr>
        <w:jc w:val="center"/>
        <w:rPr>
          <w:rFonts w:ascii="Times New Roman" w:hAnsi="Times New Roman" w:cs="Times New Roman"/>
        </w:rPr>
      </w:pPr>
      <w:r w:rsidRPr="00791407">
        <w:rPr>
          <w:rFonts w:ascii="Times New Roman" w:hAnsi="Times New Roman" w:cs="Times New Roman"/>
        </w:rPr>
        <w:t>Místo: Habry 66</w:t>
      </w:r>
      <w:r w:rsidR="0045058A">
        <w:rPr>
          <w:rFonts w:ascii="Times New Roman" w:hAnsi="Times New Roman" w:cs="Times New Roman"/>
        </w:rPr>
        <w:t>, 582 81 Habry</w:t>
      </w:r>
    </w:p>
    <w:p w:rsidR="000D1CDA" w:rsidRPr="00791407" w:rsidRDefault="000D1CDA" w:rsidP="00791407">
      <w:pPr>
        <w:jc w:val="center"/>
        <w:rPr>
          <w:rFonts w:ascii="Times New Roman" w:hAnsi="Times New Roman" w:cs="Times New Roman"/>
        </w:rPr>
      </w:pPr>
      <w:r w:rsidRPr="00791407">
        <w:rPr>
          <w:rFonts w:ascii="Times New Roman" w:hAnsi="Times New Roman" w:cs="Times New Roman"/>
        </w:rPr>
        <w:t xml:space="preserve">Hodnocení provádí: Jiří </w:t>
      </w:r>
      <w:proofErr w:type="spellStart"/>
      <w:r w:rsidRPr="00791407">
        <w:rPr>
          <w:rFonts w:ascii="Times New Roman" w:hAnsi="Times New Roman" w:cs="Times New Roman"/>
        </w:rPr>
        <w:t>Zápotočný</w:t>
      </w:r>
      <w:proofErr w:type="spellEnd"/>
      <w:r w:rsidR="007F4890" w:rsidRPr="00791407">
        <w:rPr>
          <w:rFonts w:ascii="Times New Roman" w:hAnsi="Times New Roman" w:cs="Times New Roman"/>
        </w:rPr>
        <w:t xml:space="preserve"> – ředitel MAS</w:t>
      </w:r>
    </w:p>
    <w:p w:rsidR="000D1CDA" w:rsidRPr="00791407" w:rsidRDefault="000D1CDA" w:rsidP="00791407">
      <w:pPr>
        <w:jc w:val="center"/>
        <w:rPr>
          <w:rFonts w:ascii="Times New Roman" w:hAnsi="Times New Roman" w:cs="Times New Roman"/>
        </w:rPr>
      </w:pPr>
      <w:r w:rsidRPr="00791407">
        <w:rPr>
          <w:rFonts w:ascii="Times New Roman" w:hAnsi="Times New Roman" w:cs="Times New Roman"/>
        </w:rPr>
        <w:t>Hodnocení provádí organizace: MAS Podhůří Železných hor o.p.s.</w:t>
      </w:r>
    </w:p>
    <w:p w:rsidR="000D1CDA" w:rsidRPr="007F4890" w:rsidRDefault="000D1CDA" w:rsidP="000D1CDA">
      <w:pPr>
        <w:rPr>
          <w:rFonts w:cstheme="minorHAnsi"/>
        </w:rPr>
      </w:pPr>
    </w:p>
    <w:p w:rsidR="000D1CDA" w:rsidRPr="007F4890" w:rsidRDefault="000D1CDA" w:rsidP="000D1CDA">
      <w:pPr>
        <w:rPr>
          <w:rFonts w:cstheme="minorHAnsi"/>
        </w:rPr>
      </w:pPr>
    </w:p>
    <w:sdt>
      <w:sdtPr>
        <w:rPr>
          <w:rFonts w:asciiTheme="minorHAnsi" w:eastAsiaTheme="minorHAnsi" w:hAnsiTheme="minorHAnsi" w:cstheme="minorHAnsi"/>
          <w:b w:val="0"/>
          <w:bCs w:val="0"/>
          <w:color w:val="auto"/>
          <w:sz w:val="22"/>
          <w:szCs w:val="22"/>
        </w:rPr>
        <w:id w:val="866329541"/>
        <w:docPartObj>
          <w:docPartGallery w:val="Table of Contents"/>
          <w:docPartUnique/>
        </w:docPartObj>
      </w:sdtPr>
      <w:sdtContent>
        <w:p w:rsidR="000D1CDA" w:rsidRPr="007F4890" w:rsidRDefault="000D1CDA" w:rsidP="000D1CDA">
          <w:pPr>
            <w:pStyle w:val="Nadpisobsahu"/>
            <w:rPr>
              <w:rFonts w:asciiTheme="minorHAnsi" w:hAnsiTheme="minorHAnsi" w:cstheme="minorHAnsi"/>
              <w:sz w:val="22"/>
              <w:szCs w:val="22"/>
            </w:rPr>
          </w:pPr>
          <w:r w:rsidRPr="007F4890">
            <w:rPr>
              <w:rFonts w:asciiTheme="minorHAnsi" w:hAnsiTheme="minorHAnsi" w:cstheme="minorHAnsi"/>
              <w:sz w:val="22"/>
              <w:szCs w:val="22"/>
            </w:rPr>
            <w:t>Obsah</w:t>
          </w:r>
        </w:p>
        <w:p w:rsidR="00457ED9" w:rsidRDefault="005523B7">
          <w:pPr>
            <w:pStyle w:val="Obsah1"/>
            <w:tabs>
              <w:tab w:val="left" w:pos="440"/>
              <w:tab w:val="right" w:leader="dot" w:pos="9062"/>
            </w:tabs>
            <w:rPr>
              <w:rFonts w:eastAsiaTheme="minorEastAsia"/>
              <w:noProof/>
              <w:lang w:eastAsia="cs-CZ"/>
            </w:rPr>
          </w:pPr>
          <w:r w:rsidRPr="007F4890">
            <w:rPr>
              <w:rFonts w:cstheme="minorHAnsi"/>
            </w:rPr>
            <w:fldChar w:fldCharType="begin"/>
          </w:r>
          <w:r w:rsidR="000D1CDA" w:rsidRPr="007F4890">
            <w:rPr>
              <w:rFonts w:cstheme="minorHAnsi"/>
            </w:rPr>
            <w:instrText xml:space="preserve"> TOC \o "1-3" \h \z \u </w:instrText>
          </w:r>
          <w:r w:rsidRPr="007F4890">
            <w:rPr>
              <w:rFonts w:cstheme="minorHAnsi"/>
            </w:rPr>
            <w:fldChar w:fldCharType="separate"/>
          </w:r>
          <w:hyperlink w:anchor="_Toc326577801" w:history="1">
            <w:r w:rsidR="00457ED9" w:rsidRPr="000D27D5">
              <w:rPr>
                <w:rStyle w:val="Hypertextovodkaz"/>
                <w:rFonts w:ascii="Times New Roman" w:hAnsi="Times New Roman" w:cs="Times New Roman"/>
                <w:noProof/>
              </w:rPr>
              <w:t>1.</w:t>
            </w:r>
            <w:r w:rsidR="00457ED9">
              <w:rPr>
                <w:rFonts w:eastAsiaTheme="minorEastAsia"/>
                <w:noProof/>
                <w:lang w:eastAsia="cs-CZ"/>
              </w:rPr>
              <w:tab/>
            </w:r>
            <w:r w:rsidR="00457ED9" w:rsidRPr="000D27D5">
              <w:rPr>
                <w:rStyle w:val="Hypertextovodkaz"/>
                <w:rFonts w:ascii="Times New Roman" w:hAnsi="Times New Roman" w:cs="Times New Roman"/>
                <w:noProof/>
              </w:rPr>
              <w:t>Naplňování monitorovacích kritérií MAS v rámci SPL</w:t>
            </w:r>
            <w:r w:rsidR="00457ED9">
              <w:rPr>
                <w:noProof/>
                <w:webHidden/>
              </w:rPr>
              <w:tab/>
            </w:r>
            <w:r>
              <w:rPr>
                <w:noProof/>
                <w:webHidden/>
              </w:rPr>
              <w:fldChar w:fldCharType="begin"/>
            </w:r>
            <w:r w:rsidR="00457ED9">
              <w:rPr>
                <w:noProof/>
                <w:webHidden/>
              </w:rPr>
              <w:instrText xml:space="preserve"> PAGEREF _Toc326577801 \h </w:instrText>
            </w:r>
            <w:r>
              <w:rPr>
                <w:noProof/>
                <w:webHidden/>
              </w:rPr>
            </w:r>
            <w:r>
              <w:rPr>
                <w:noProof/>
                <w:webHidden/>
              </w:rPr>
              <w:fldChar w:fldCharType="separate"/>
            </w:r>
            <w:r w:rsidR="002B1BD9">
              <w:rPr>
                <w:noProof/>
                <w:webHidden/>
              </w:rPr>
              <w:t>1</w:t>
            </w:r>
            <w:r>
              <w:rPr>
                <w:noProof/>
                <w:webHidden/>
              </w:rPr>
              <w:fldChar w:fldCharType="end"/>
            </w:r>
          </w:hyperlink>
        </w:p>
        <w:p w:rsidR="00457ED9" w:rsidRDefault="005523B7">
          <w:pPr>
            <w:pStyle w:val="Obsah1"/>
            <w:tabs>
              <w:tab w:val="left" w:pos="440"/>
              <w:tab w:val="right" w:leader="dot" w:pos="9062"/>
            </w:tabs>
            <w:rPr>
              <w:rFonts w:eastAsiaTheme="minorEastAsia"/>
              <w:noProof/>
              <w:lang w:eastAsia="cs-CZ"/>
            </w:rPr>
          </w:pPr>
          <w:hyperlink w:anchor="_Toc326577802" w:history="1">
            <w:r w:rsidR="00457ED9" w:rsidRPr="000D27D5">
              <w:rPr>
                <w:rStyle w:val="Hypertextovodkaz"/>
                <w:rFonts w:ascii="Times New Roman" w:hAnsi="Times New Roman" w:cs="Times New Roman"/>
                <w:noProof/>
              </w:rPr>
              <w:t>2.</w:t>
            </w:r>
            <w:r w:rsidR="00457ED9">
              <w:rPr>
                <w:rFonts w:eastAsiaTheme="minorEastAsia"/>
                <w:noProof/>
                <w:lang w:eastAsia="cs-CZ"/>
              </w:rPr>
              <w:tab/>
            </w:r>
            <w:r w:rsidR="00457ED9" w:rsidRPr="000D27D5">
              <w:rPr>
                <w:rStyle w:val="Hypertextovodkaz"/>
                <w:rFonts w:ascii="Times New Roman" w:hAnsi="Times New Roman" w:cs="Times New Roman"/>
                <w:noProof/>
              </w:rPr>
              <w:t>Naplňování monitorovacích indikátorů ISÚ nad rámec SPL</w:t>
            </w:r>
            <w:r w:rsidR="00457ED9">
              <w:rPr>
                <w:noProof/>
                <w:webHidden/>
              </w:rPr>
              <w:tab/>
            </w:r>
            <w:r>
              <w:rPr>
                <w:noProof/>
                <w:webHidden/>
              </w:rPr>
              <w:fldChar w:fldCharType="begin"/>
            </w:r>
            <w:r w:rsidR="00457ED9">
              <w:rPr>
                <w:noProof/>
                <w:webHidden/>
              </w:rPr>
              <w:instrText xml:space="preserve"> PAGEREF _Toc326577802 \h </w:instrText>
            </w:r>
            <w:r>
              <w:rPr>
                <w:noProof/>
                <w:webHidden/>
              </w:rPr>
            </w:r>
            <w:r>
              <w:rPr>
                <w:noProof/>
                <w:webHidden/>
              </w:rPr>
              <w:fldChar w:fldCharType="separate"/>
            </w:r>
            <w:r w:rsidR="002B1BD9">
              <w:rPr>
                <w:noProof/>
                <w:webHidden/>
              </w:rPr>
              <w:t>2</w:t>
            </w:r>
            <w:r>
              <w:rPr>
                <w:noProof/>
                <w:webHidden/>
              </w:rPr>
              <w:fldChar w:fldCharType="end"/>
            </w:r>
          </w:hyperlink>
        </w:p>
        <w:p w:rsidR="00457ED9" w:rsidRDefault="005523B7">
          <w:pPr>
            <w:pStyle w:val="Obsah1"/>
            <w:tabs>
              <w:tab w:val="left" w:pos="440"/>
              <w:tab w:val="right" w:leader="dot" w:pos="9062"/>
            </w:tabs>
            <w:rPr>
              <w:rFonts w:eastAsiaTheme="minorEastAsia"/>
              <w:noProof/>
              <w:lang w:eastAsia="cs-CZ"/>
            </w:rPr>
          </w:pPr>
          <w:hyperlink w:anchor="_Toc326577803" w:history="1">
            <w:r w:rsidR="00457ED9" w:rsidRPr="000D27D5">
              <w:rPr>
                <w:rStyle w:val="Hypertextovodkaz"/>
                <w:rFonts w:ascii="Times New Roman" w:hAnsi="Times New Roman" w:cs="Times New Roman"/>
                <w:noProof/>
              </w:rPr>
              <w:t>3.</w:t>
            </w:r>
            <w:r w:rsidR="00457ED9">
              <w:rPr>
                <w:rFonts w:eastAsiaTheme="minorEastAsia"/>
                <w:noProof/>
                <w:lang w:eastAsia="cs-CZ"/>
              </w:rPr>
              <w:tab/>
            </w:r>
            <w:r w:rsidR="00457ED9" w:rsidRPr="000D27D5">
              <w:rPr>
                <w:rStyle w:val="Hypertextovodkaz"/>
                <w:rFonts w:ascii="Times New Roman" w:hAnsi="Times New Roman" w:cs="Times New Roman"/>
                <w:noProof/>
              </w:rPr>
              <w:t>Hodnocení propagace MAS, SPL a komunikace MAS</w:t>
            </w:r>
            <w:r w:rsidR="00457ED9">
              <w:rPr>
                <w:noProof/>
                <w:webHidden/>
              </w:rPr>
              <w:tab/>
            </w:r>
            <w:r>
              <w:rPr>
                <w:noProof/>
                <w:webHidden/>
              </w:rPr>
              <w:fldChar w:fldCharType="begin"/>
            </w:r>
            <w:r w:rsidR="00457ED9">
              <w:rPr>
                <w:noProof/>
                <w:webHidden/>
              </w:rPr>
              <w:instrText xml:space="preserve"> PAGEREF _Toc326577803 \h </w:instrText>
            </w:r>
            <w:r>
              <w:rPr>
                <w:noProof/>
                <w:webHidden/>
              </w:rPr>
            </w:r>
            <w:r>
              <w:rPr>
                <w:noProof/>
                <w:webHidden/>
              </w:rPr>
              <w:fldChar w:fldCharType="separate"/>
            </w:r>
            <w:r w:rsidR="002B1BD9">
              <w:rPr>
                <w:noProof/>
                <w:webHidden/>
              </w:rPr>
              <w:t>3</w:t>
            </w:r>
            <w:r>
              <w:rPr>
                <w:noProof/>
                <w:webHidden/>
              </w:rPr>
              <w:fldChar w:fldCharType="end"/>
            </w:r>
          </w:hyperlink>
        </w:p>
        <w:p w:rsidR="00457ED9" w:rsidRDefault="005523B7">
          <w:pPr>
            <w:pStyle w:val="Obsah1"/>
            <w:tabs>
              <w:tab w:val="left" w:pos="440"/>
              <w:tab w:val="right" w:leader="dot" w:pos="9062"/>
            </w:tabs>
            <w:rPr>
              <w:rFonts w:eastAsiaTheme="minorEastAsia"/>
              <w:noProof/>
              <w:lang w:eastAsia="cs-CZ"/>
            </w:rPr>
          </w:pPr>
          <w:hyperlink w:anchor="_Toc326577804" w:history="1">
            <w:r w:rsidR="00457ED9" w:rsidRPr="000D27D5">
              <w:rPr>
                <w:rStyle w:val="Hypertextovodkaz"/>
                <w:rFonts w:ascii="Times New Roman" w:hAnsi="Times New Roman" w:cs="Times New Roman"/>
                <w:noProof/>
              </w:rPr>
              <w:t>4.</w:t>
            </w:r>
            <w:r w:rsidR="00457ED9">
              <w:rPr>
                <w:rFonts w:eastAsiaTheme="minorEastAsia"/>
                <w:noProof/>
                <w:lang w:eastAsia="cs-CZ"/>
              </w:rPr>
              <w:tab/>
            </w:r>
            <w:r w:rsidR="00457ED9" w:rsidRPr="000D27D5">
              <w:rPr>
                <w:rStyle w:val="Hypertextovodkaz"/>
                <w:rFonts w:ascii="Times New Roman" w:hAnsi="Times New Roman" w:cs="Times New Roman"/>
                <w:noProof/>
              </w:rPr>
              <w:t>Hodnocení personální</w:t>
            </w:r>
            <w:r w:rsidR="00457ED9">
              <w:rPr>
                <w:noProof/>
                <w:webHidden/>
              </w:rPr>
              <w:tab/>
            </w:r>
            <w:r>
              <w:rPr>
                <w:noProof/>
                <w:webHidden/>
              </w:rPr>
              <w:fldChar w:fldCharType="begin"/>
            </w:r>
            <w:r w:rsidR="00457ED9">
              <w:rPr>
                <w:noProof/>
                <w:webHidden/>
              </w:rPr>
              <w:instrText xml:space="preserve"> PAGEREF _Toc326577804 \h </w:instrText>
            </w:r>
            <w:r>
              <w:rPr>
                <w:noProof/>
                <w:webHidden/>
              </w:rPr>
            </w:r>
            <w:r>
              <w:rPr>
                <w:noProof/>
                <w:webHidden/>
              </w:rPr>
              <w:fldChar w:fldCharType="separate"/>
            </w:r>
            <w:r w:rsidR="002B1BD9">
              <w:rPr>
                <w:noProof/>
                <w:webHidden/>
              </w:rPr>
              <w:t>4</w:t>
            </w:r>
            <w:r>
              <w:rPr>
                <w:noProof/>
                <w:webHidden/>
              </w:rPr>
              <w:fldChar w:fldCharType="end"/>
            </w:r>
          </w:hyperlink>
        </w:p>
        <w:p w:rsidR="00457ED9" w:rsidRDefault="005523B7">
          <w:pPr>
            <w:pStyle w:val="Obsah1"/>
            <w:tabs>
              <w:tab w:val="left" w:pos="440"/>
              <w:tab w:val="right" w:leader="dot" w:pos="9062"/>
            </w:tabs>
            <w:rPr>
              <w:rFonts w:eastAsiaTheme="minorEastAsia"/>
              <w:noProof/>
              <w:lang w:eastAsia="cs-CZ"/>
            </w:rPr>
          </w:pPr>
          <w:hyperlink w:anchor="_Toc326577805" w:history="1">
            <w:r w:rsidR="00457ED9" w:rsidRPr="000D27D5">
              <w:rPr>
                <w:rStyle w:val="Hypertextovodkaz"/>
                <w:rFonts w:ascii="Times New Roman" w:hAnsi="Times New Roman" w:cs="Times New Roman"/>
                <w:noProof/>
              </w:rPr>
              <w:t>5.</w:t>
            </w:r>
            <w:r w:rsidR="00457ED9">
              <w:rPr>
                <w:rFonts w:eastAsiaTheme="minorEastAsia"/>
                <w:noProof/>
                <w:lang w:eastAsia="cs-CZ"/>
              </w:rPr>
              <w:tab/>
            </w:r>
            <w:r w:rsidR="00457ED9" w:rsidRPr="000D27D5">
              <w:rPr>
                <w:rStyle w:val="Hypertextovodkaz"/>
                <w:rFonts w:ascii="Times New Roman" w:hAnsi="Times New Roman" w:cs="Times New Roman"/>
                <w:noProof/>
              </w:rPr>
              <w:t>Finanční hospodaření</w:t>
            </w:r>
            <w:r w:rsidR="00457ED9">
              <w:rPr>
                <w:noProof/>
                <w:webHidden/>
              </w:rPr>
              <w:tab/>
            </w:r>
            <w:r>
              <w:rPr>
                <w:noProof/>
                <w:webHidden/>
              </w:rPr>
              <w:fldChar w:fldCharType="begin"/>
            </w:r>
            <w:r w:rsidR="00457ED9">
              <w:rPr>
                <w:noProof/>
                <w:webHidden/>
              </w:rPr>
              <w:instrText xml:space="preserve"> PAGEREF _Toc326577805 \h </w:instrText>
            </w:r>
            <w:r>
              <w:rPr>
                <w:noProof/>
                <w:webHidden/>
              </w:rPr>
            </w:r>
            <w:r>
              <w:rPr>
                <w:noProof/>
                <w:webHidden/>
              </w:rPr>
              <w:fldChar w:fldCharType="separate"/>
            </w:r>
            <w:r w:rsidR="002B1BD9">
              <w:rPr>
                <w:noProof/>
                <w:webHidden/>
              </w:rPr>
              <w:t>4</w:t>
            </w:r>
            <w:r>
              <w:rPr>
                <w:noProof/>
                <w:webHidden/>
              </w:rPr>
              <w:fldChar w:fldCharType="end"/>
            </w:r>
          </w:hyperlink>
        </w:p>
        <w:p w:rsidR="00457ED9" w:rsidRDefault="005523B7">
          <w:pPr>
            <w:pStyle w:val="Obsah1"/>
            <w:tabs>
              <w:tab w:val="left" w:pos="440"/>
              <w:tab w:val="right" w:leader="dot" w:pos="9062"/>
            </w:tabs>
            <w:rPr>
              <w:rFonts w:eastAsiaTheme="minorEastAsia"/>
              <w:noProof/>
              <w:lang w:eastAsia="cs-CZ"/>
            </w:rPr>
          </w:pPr>
          <w:hyperlink w:anchor="_Toc326577806" w:history="1">
            <w:r w:rsidR="00457ED9" w:rsidRPr="000D27D5">
              <w:rPr>
                <w:rStyle w:val="Hypertextovodkaz"/>
                <w:rFonts w:ascii="Times New Roman" w:hAnsi="Times New Roman" w:cs="Times New Roman"/>
                <w:noProof/>
              </w:rPr>
              <w:t>6.</w:t>
            </w:r>
            <w:r w:rsidR="00457ED9">
              <w:rPr>
                <w:rFonts w:eastAsiaTheme="minorEastAsia"/>
                <w:noProof/>
                <w:lang w:eastAsia="cs-CZ"/>
              </w:rPr>
              <w:tab/>
            </w:r>
            <w:r w:rsidR="00457ED9" w:rsidRPr="000D27D5">
              <w:rPr>
                <w:rStyle w:val="Hypertextovodkaz"/>
                <w:rFonts w:ascii="Times New Roman" w:hAnsi="Times New Roman" w:cs="Times New Roman"/>
                <w:noProof/>
              </w:rPr>
              <w:t>Pozice MAS</w:t>
            </w:r>
            <w:r w:rsidR="00457ED9">
              <w:rPr>
                <w:noProof/>
                <w:webHidden/>
              </w:rPr>
              <w:tab/>
            </w:r>
            <w:r>
              <w:rPr>
                <w:noProof/>
                <w:webHidden/>
              </w:rPr>
              <w:fldChar w:fldCharType="begin"/>
            </w:r>
            <w:r w:rsidR="00457ED9">
              <w:rPr>
                <w:noProof/>
                <w:webHidden/>
              </w:rPr>
              <w:instrText xml:space="preserve"> PAGEREF _Toc326577806 \h </w:instrText>
            </w:r>
            <w:r>
              <w:rPr>
                <w:noProof/>
                <w:webHidden/>
              </w:rPr>
            </w:r>
            <w:r>
              <w:rPr>
                <w:noProof/>
                <w:webHidden/>
              </w:rPr>
              <w:fldChar w:fldCharType="separate"/>
            </w:r>
            <w:r w:rsidR="002B1BD9">
              <w:rPr>
                <w:noProof/>
                <w:webHidden/>
              </w:rPr>
              <w:t>4</w:t>
            </w:r>
            <w:r>
              <w:rPr>
                <w:noProof/>
                <w:webHidden/>
              </w:rPr>
              <w:fldChar w:fldCharType="end"/>
            </w:r>
          </w:hyperlink>
        </w:p>
        <w:p w:rsidR="000D1CDA" w:rsidRPr="007F4890" w:rsidRDefault="005523B7" w:rsidP="000D1CDA">
          <w:pPr>
            <w:rPr>
              <w:rFonts w:cstheme="minorHAnsi"/>
            </w:rPr>
          </w:pPr>
          <w:r w:rsidRPr="007F4890">
            <w:rPr>
              <w:rFonts w:cstheme="minorHAnsi"/>
            </w:rPr>
            <w:fldChar w:fldCharType="end"/>
          </w:r>
        </w:p>
      </w:sdtContent>
    </w:sdt>
    <w:p w:rsidR="000D1CDA" w:rsidRPr="007F4890" w:rsidRDefault="000D1CDA" w:rsidP="000D1CDA">
      <w:pPr>
        <w:rPr>
          <w:rFonts w:cstheme="minorHAnsi"/>
          <w:b/>
        </w:rPr>
      </w:pPr>
    </w:p>
    <w:p w:rsidR="000D1CDA" w:rsidRPr="007F4890" w:rsidRDefault="000D1CDA" w:rsidP="000D1CDA">
      <w:pPr>
        <w:rPr>
          <w:rFonts w:cstheme="minorHAnsi"/>
          <w:b/>
        </w:rPr>
      </w:pPr>
    </w:p>
    <w:p w:rsidR="000D1CDA" w:rsidRPr="00D509F5" w:rsidRDefault="000D1CDA" w:rsidP="000D1CDA">
      <w:pPr>
        <w:rPr>
          <w:rFonts w:ascii="Times New Roman" w:hAnsi="Times New Roman" w:cs="Times New Roman"/>
          <w:b/>
        </w:rPr>
      </w:pPr>
      <w:r w:rsidRPr="00D509F5">
        <w:rPr>
          <w:rFonts w:ascii="Times New Roman" w:hAnsi="Times New Roman" w:cs="Times New Roman"/>
          <w:b/>
        </w:rPr>
        <w:t>Oblasti hodnocení:</w:t>
      </w:r>
    </w:p>
    <w:p w:rsidR="000D1CDA" w:rsidRPr="00D509F5" w:rsidRDefault="000D1CDA" w:rsidP="00D509F5">
      <w:pPr>
        <w:pStyle w:val="Nadpis1"/>
        <w:numPr>
          <w:ilvl w:val="0"/>
          <w:numId w:val="1"/>
        </w:numPr>
        <w:jc w:val="center"/>
        <w:rPr>
          <w:rFonts w:ascii="Times New Roman" w:hAnsi="Times New Roman" w:cs="Times New Roman"/>
          <w:sz w:val="22"/>
          <w:szCs w:val="22"/>
        </w:rPr>
      </w:pPr>
      <w:bookmarkStart w:id="0" w:name="_Toc326577801"/>
      <w:r w:rsidRPr="00D509F5">
        <w:rPr>
          <w:rFonts w:ascii="Times New Roman" w:hAnsi="Times New Roman" w:cs="Times New Roman"/>
          <w:sz w:val="22"/>
          <w:szCs w:val="22"/>
        </w:rPr>
        <w:t>Naplňování monitorovacích kritérií MAS v rámci SPL</w:t>
      </w:r>
      <w:bookmarkEnd w:id="0"/>
    </w:p>
    <w:p w:rsidR="00A61F3B" w:rsidRPr="00457ED9" w:rsidRDefault="00204B07" w:rsidP="000D1CDA">
      <w:pPr>
        <w:rPr>
          <w:rFonts w:ascii="Times New Roman" w:hAnsi="Times New Roman" w:cs="Times New Roman"/>
        </w:rPr>
      </w:pPr>
      <w:r w:rsidRPr="00457ED9">
        <w:rPr>
          <w:rFonts w:ascii="Times New Roman" w:hAnsi="Times New Roman" w:cs="Times New Roman"/>
        </w:rPr>
        <w:t>MAS naplňuje většinu</w:t>
      </w:r>
      <w:r w:rsidR="000D1CDA" w:rsidRPr="00457ED9">
        <w:rPr>
          <w:rFonts w:ascii="Times New Roman" w:hAnsi="Times New Roman" w:cs="Times New Roman"/>
        </w:rPr>
        <w:t xml:space="preserve"> monitorovacích indikátorů na 100 a více procent</w:t>
      </w:r>
      <w:r w:rsidRPr="00457ED9">
        <w:rPr>
          <w:rFonts w:ascii="Times New Roman" w:hAnsi="Times New Roman" w:cs="Times New Roman"/>
        </w:rPr>
        <w:t>, pouze 6 monitorovacích indikátorů není naplněno a s jejich naplněním se počítá v průběhu roku 2012 a 2013</w:t>
      </w:r>
      <w:r w:rsidR="000D1CDA" w:rsidRPr="00457ED9">
        <w:rPr>
          <w:rFonts w:ascii="Times New Roman" w:hAnsi="Times New Roman" w:cs="Times New Roman"/>
        </w:rPr>
        <w:t>.</w:t>
      </w:r>
      <w:r w:rsidRPr="00457ED9">
        <w:rPr>
          <w:rFonts w:ascii="Times New Roman" w:hAnsi="Times New Roman" w:cs="Times New Roman"/>
        </w:rPr>
        <w:t xml:space="preserve"> Data ze kterých monitoring vychází byla aktualizována k </w:t>
      </w:r>
      <w:proofErr w:type="gramStart"/>
      <w:r w:rsidR="00A61F3B" w:rsidRPr="00457ED9">
        <w:rPr>
          <w:rFonts w:ascii="Times New Roman" w:hAnsi="Times New Roman" w:cs="Times New Roman"/>
        </w:rPr>
        <w:t>1</w:t>
      </w:r>
      <w:r w:rsidRPr="00457ED9">
        <w:rPr>
          <w:rFonts w:ascii="Times New Roman" w:hAnsi="Times New Roman" w:cs="Times New Roman"/>
        </w:rPr>
        <w:t>.</w:t>
      </w:r>
      <w:r w:rsidR="00A61F3B" w:rsidRPr="00457ED9">
        <w:rPr>
          <w:rFonts w:ascii="Times New Roman" w:hAnsi="Times New Roman" w:cs="Times New Roman"/>
        </w:rPr>
        <w:t>1.2012</w:t>
      </w:r>
      <w:proofErr w:type="gramEnd"/>
      <w:r w:rsidRPr="00457ED9">
        <w:rPr>
          <w:rFonts w:ascii="Times New Roman" w:hAnsi="Times New Roman" w:cs="Times New Roman"/>
        </w:rPr>
        <w:t xml:space="preserve">. </w:t>
      </w:r>
      <w:r w:rsidR="000D1CDA" w:rsidRPr="00457ED9">
        <w:rPr>
          <w:rFonts w:ascii="Times New Roman" w:hAnsi="Times New Roman" w:cs="Times New Roman"/>
        </w:rPr>
        <w:t xml:space="preserve"> </w:t>
      </w:r>
    </w:p>
    <w:p w:rsidR="0085451C" w:rsidRPr="00D509F5" w:rsidRDefault="000D1CDA" w:rsidP="000D1CDA">
      <w:pPr>
        <w:rPr>
          <w:rFonts w:ascii="Times New Roman" w:hAnsi="Times New Roman" w:cs="Times New Roman"/>
        </w:rPr>
      </w:pPr>
      <w:r w:rsidRPr="00457ED9">
        <w:rPr>
          <w:rFonts w:ascii="Times New Roman" w:hAnsi="Times New Roman" w:cs="Times New Roman"/>
        </w:rPr>
        <w:t>MAS si</w:t>
      </w:r>
      <w:r w:rsidR="00A61F3B" w:rsidRPr="00457ED9">
        <w:rPr>
          <w:rFonts w:ascii="Times New Roman" w:hAnsi="Times New Roman" w:cs="Times New Roman"/>
        </w:rPr>
        <w:t xml:space="preserve"> monitorovací</w:t>
      </w:r>
      <w:r w:rsidRPr="00457ED9">
        <w:rPr>
          <w:rFonts w:ascii="Times New Roman" w:hAnsi="Times New Roman" w:cs="Times New Roman"/>
        </w:rPr>
        <w:t xml:space="preserve"> indikátory nastavila reálně</w:t>
      </w:r>
      <w:r w:rsidR="0085451C" w:rsidRPr="00457ED9">
        <w:rPr>
          <w:rFonts w:ascii="Times New Roman" w:hAnsi="Times New Roman" w:cs="Times New Roman"/>
        </w:rPr>
        <w:t xml:space="preserve">, dle potřeb </w:t>
      </w:r>
      <w:proofErr w:type="gramStart"/>
      <w:r w:rsidR="0085451C" w:rsidRPr="00457ED9">
        <w:rPr>
          <w:rFonts w:ascii="Times New Roman" w:hAnsi="Times New Roman" w:cs="Times New Roman"/>
        </w:rPr>
        <w:t>regionu</w:t>
      </w:r>
      <w:r w:rsidR="00A61F3B" w:rsidRPr="00457ED9">
        <w:rPr>
          <w:rFonts w:ascii="Times New Roman" w:hAnsi="Times New Roman" w:cs="Times New Roman"/>
        </w:rPr>
        <w:t xml:space="preserve"> ve</w:t>
      </w:r>
      <w:proofErr w:type="gramEnd"/>
      <w:r w:rsidR="00A61F3B" w:rsidRPr="00457ED9">
        <w:rPr>
          <w:rFonts w:ascii="Times New Roman" w:hAnsi="Times New Roman" w:cs="Times New Roman"/>
        </w:rPr>
        <w:t xml:space="preserve"> kterém působí</w:t>
      </w:r>
      <w:r w:rsidRPr="00457ED9">
        <w:rPr>
          <w:rFonts w:ascii="Times New Roman" w:hAnsi="Times New Roman" w:cs="Times New Roman"/>
        </w:rPr>
        <w:t xml:space="preserve">. MAS má </w:t>
      </w:r>
      <w:r w:rsidR="0085451C" w:rsidRPr="00457ED9">
        <w:rPr>
          <w:rFonts w:ascii="Times New Roman" w:hAnsi="Times New Roman" w:cs="Times New Roman"/>
        </w:rPr>
        <w:t>široké spektrum</w:t>
      </w:r>
      <w:r w:rsidRPr="00457ED9">
        <w:rPr>
          <w:rFonts w:ascii="Times New Roman" w:hAnsi="Times New Roman" w:cs="Times New Roman"/>
        </w:rPr>
        <w:t xml:space="preserve"> indikátorů</w:t>
      </w:r>
      <w:r w:rsidR="0085451C" w:rsidRPr="00457ED9">
        <w:rPr>
          <w:rFonts w:ascii="Times New Roman" w:hAnsi="Times New Roman" w:cs="Times New Roman"/>
        </w:rPr>
        <w:t>. Všechny monitorovací indikátory jsou pochopitelné a jsou u nich nastaveny měrné jednotky</w:t>
      </w:r>
      <w:r w:rsidR="00A61F3B" w:rsidRPr="00457ED9">
        <w:rPr>
          <w:rFonts w:ascii="Times New Roman" w:hAnsi="Times New Roman" w:cs="Times New Roman"/>
        </w:rPr>
        <w:t xml:space="preserve"> (kusy, m2)</w:t>
      </w:r>
      <w:r w:rsidR="0085451C" w:rsidRPr="00457ED9">
        <w:rPr>
          <w:rFonts w:ascii="Times New Roman" w:hAnsi="Times New Roman" w:cs="Times New Roman"/>
        </w:rPr>
        <w:t>.</w:t>
      </w:r>
      <w:r w:rsidR="0085451C" w:rsidRPr="00D509F5">
        <w:rPr>
          <w:rFonts w:ascii="Times New Roman" w:hAnsi="Times New Roman" w:cs="Times New Roman"/>
        </w:rPr>
        <w:t xml:space="preserve"> </w:t>
      </w:r>
    </w:p>
    <w:p w:rsidR="0085451C" w:rsidRPr="00D509F5" w:rsidRDefault="000D1CDA" w:rsidP="000D1CDA">
      <w:pPr>
        <w:rPr>
          <w:rFonts w:ascii="Times New Roman" w:hAnsi="Times New Roman" w:cs="Times New Roman"/>
        </w:rPr>
      </w:pPr>
      <w:r w:rsidRPr="00D509F5">
        <w:rPr>
          <w:rFonts w:ascii="Times New Roman" w:hAnsi="Times New Roman" w:cs="Times New Roman"/>
        </w:rPr>
        <w:t>Byly vytvořeny i nové indikátory, které zajistí lepší monitoring cílů, které si MAS stanovila, a stávající, které se jevily jako nevyhovující, byly aktualizovány</w:t>
      </w:r>
      <w:r w:rsidR="0085451C" w:rsidRPr="00D509F5">
        <w:rPr>
          <w:rFonts w:ascii="Times New Roman" w:hAnsi="Times New Roman" w:cs="Times New Roman"/>
        </w:rPr>
        <w:t xml:space="preserve"> a přizpůsobeny současnému stavu v regionu</w:t>
      </w:r>
      <w:r w:rsidRPr="00D509F5">
        <w:rPr>
          <w:rFonts w:ascii="Times New Roman" w:hAnsi="Times New Roman" w:cs="Times New Roman"/>
        </w:rPr>
        <w:t xml:space="preserve">. MAS se snaží o vzdělávání svých členů a nově i o spolupráci s podnikateli v cestovním ruchu. Do budoucna MAS plánuje realizaci vzdělávacího programu, na který by se snažila získat dotaci v rámci dotačních titulů. </w:t>
      </w:r>
    </w:p>
    <w:p w:rsidR="000D1CDA" w:rsidRPr="00D509F5" w:rsidRDefault="0085451C" w:rsidP="000D1CDA">
      <w:pPr>
        <w:rPr>
          <w:rFonts w:ascii="Times New Roman" w:hAnsi="Times New Roman" w:cs="Times New Roman"/>
        </w:rPr>
      </w:pPr>
      <w:r w:rsidRPr="00D509F5">
        <w:rPr>
          <w:rFonts w:ascii="Times New Roman" w:hAnsi="Times New Roman" w:cs="Times New Roman"/>
        </w:rPr>
        <w:t>Hodnocení inovací</w:t>
      </w:r>
      <w:r w:rsidR="000D1CDA" w:rsidRPr="00D509F5">
        <w:rPr>
          <w:rFonts w:ascii="Times New Roman" w:hAnsi="Times New Roman" w:cs="Times New Roman"/>
        </w:rPr>
        <w:t xml:space="preserve"> v území MAS –</w:t>
      </w:r>
      <w:r w:rsidRPr="00D509F5">
        <w:rPr>
          <w:rFonts w:ascii="Times New Roman" w:hAnsi="Times New Roman" w:cs="Times New Roman"/>
        </w:rPr>
        <w:t xml:space="preserve"> byla stanovena</w:t>
      </w:r>
      <w:r w:rsidR="000D1CDA" w:rsidRPr="00D509F5">
        <w:rPr>
          <w:rFonts w:ascii="Times New Roman" w:hAnsi="Times New Roman" w:cs="Times New Roman"/>
        </w:rPr>
        <w:t xml:space="preserve"> lepší definice pro hodnotitele při výběru projektů, </w:t>
      </w:r>
      <w:r w:rsidRPr="00D509F5">
        <w:rPr>
          <w:rFonts w:ascii="Times New Roman" w:hAnsi="Times New Roman" w:cs="Times New Roman"/>
        </w:rPr>
        <w:t>MAS se snaží</w:t>
      </w:r>
      <w:r w:rsidR="000D1CDA" w:rsidRPr="00D509F5">
        <w:rPr>
          <w:rFonts w:ascii="Times New Roman" w:hAnsi="Times New Roman" w:cs="Times New Roman"/>
        </w:rPr>
        <w:t xml:space="preserve"> o vyšší naplňování inovací v území MAS a </w:t>
      </w:r>
      <w:r w:rsidRPr="00D509F5">
        <w:rPr>
          <w:rFonts w:ascii="Times New Roman" w:hAnsi="Times New Roman" w:cs="Times New Roman"/>
        </w:rPr>
        <w:t xml:space="preserve">poskytuje </w:t>
      </w:r>
      <w:r w:rsidR="000D1CDA" w:rsidRPr="00D509F5">
        <w:rPr>
          <w:rFonts w:ascii="Times New Roman" w:hAnsi="Times New Roman" w:cs="Times New Roman"/>
        </w:rPr>
        <w:t xml:space="preserve">konzultace se žadateli na toto téma. MAS se svými žadateli konzultuje podpory ekologických a šetrných technologií, a předává </w:t>
      </w:r>
      <w:r w:rsidR="000D1CDA" w:rsidRPr="00D509F5">
        <w:rPr>
          <w:rFonts w:ascii="Times New Roman" w:hAnsi="Times New Roman" w:cs="Times New Roman"/>
        </w:rPr>
        <w:lastRenderedPageBreak/>
        <w:t xml:space="preserve">doporučení (je konzultováno před realizací projektů, </w:t>
      </w:r>
      <w:proofErr w:type="gramStart"/>
      <w:r w:rsidR="000D1CDA" w:rsidRPr="00D509F5">
        <w:rPr>
          <w:rFonts w:ascii="Times New Roman" w:hAnsi="Times New Roman" w:cs="Times New Roman"/>
        </w:rPr>
        <w:t>zda-li je</w:t>
      </w:r>
      <w:proofErr w:type="gramEnd"/>
      <w:r w:rsidR="000D1CDA" w:rsidRPr="00D509F5">
        <w:rPr>
          <w:rFonts w:ascii="Times New Roman" w:hAnsi="Times New Roman" w:cs="Times New Roman"/>
        </w:rPr>
        <w:t xml:space="preserve"> daná technologie šetrná k ŽP a splňuje požadavky pro ekonomickou výhodnost). MAS v současné době dokončuje strategii cestovního ruchu a poté se zaměří na tvorbu nové integrované strategie rozvoje území dle nových požadavků a doporučení </w:t>
      </w:r>
      <w:proofErr w:type="spellStart"/>
      <w:r w:rsidR="000D1CDA" w:rsidRPr="00D509F5">
        <w:rPr>
          <w:rFonts w:ascii="Times New Roman" w:hAnsi="Times New Roman" w:cs="Times New Roman"/>
        </w:rPr>
        <w:t>MZe</w:t>
      </w:r>
      <w:proofErr w:type="spellEnd"/>
      <w:r w:rsidR="000D1CDA" w:rsidRPr="00D509F5">
        <w:rPr>
          <w:rFonts w:ascii="Times New Roman" w:hAnsi="Times New Roman" w:cs="Times New Roman"/>
        </w:rPr>
        <w:t>.</w:t>
      </w:r>
    </w:p>
    <w:p w:rsidR="000D1CDA" w:rsidRPr="00D509F5" w:rsidRDefault="000D1CDA" w:rsidP="00D509F5">
      <w:pPr>
        <w:pStyle w:val="Nadpis1"/>
        <w:numPr>
          <w:ilvl w:val="0"/>
          <w:numId w:val="1"/>
        </w:numPr>
        <w:jc w:val="center"/>
        <w:rPr>
          <w:rFonts w:ascii="Times New Roman" w:hAnsi="Times New Roman" w:cs="Times New Roman"/>
          <w:sz w:val="22"/>
          <w:szCs w:val="22"/>
        </w:rPr>
      </w:pPr>
      <w:bookmarkStart w:id="1" w:name="_Toc326577802"/>
      <w:r w:rsidRPr="00D509F5">
        <w:rPr>
          <w:rFonts w:ascii="Times New Roman" w:hAnsi="Times New Roman" w:cs="Times New Roman"/>
          <w:sz w:val="22"/>
          <w:szCs w:val="22"/>
        </w:rPr>
        <w:t>Naplňování monitorovacích indikátorů ISÚ nad rámec SPL</w:t>
      </w:r>
      <w:bookmarkEnd w:id="1"/>
    </w:p>
    <w:p w:rsidR="000D1CDA" w:rsidRPr="00D509F5" w:rsidRDefault="000D1CDA" w:rsidP="000D1CDA">
      <w:pPr>
        <w:rPr>
          <w:rFonts w:ascii="Times New Roman" w:hAnsi="Times New Roman" w:cs="Times New Roman"/>
        </w:rPr>
      </w:pPr>
      <w:r w:rsidRPr="00457ED9">
        <w:rPr>
          <w:rFonts w:ascii="Times New Roman" w:hAnsi="Times New Roman" w:cs="Times New Roman"/>
        </w:rPr>
        <w:t>Indikátory, jež si MAS předsevzala naplňova</w:t>
      </w:r>
      <w:r w:rsidR="00A61F3B" w:rsidRPr="00457ED9">
        <w:rPr>
          <w:rFonts w:ascii="Times New Roman" w:hAnsi="Times New Roman" w:cs="Times New Roman"/>
        </w:rPr>
        <w:t>t v rámci ISÚ jsou na začátku roku 2012 naplněny z větší míry, pouze 6 indikátorů není naplněných vůbec, kvůli dosud nerealizovaným projektům, které by tyto indikátory naplnily.</w:t>
      </w:r>
      <w:r w:rsidR="00A61F3B" w:rsidRPr="00D509F5">
        <w:rPr>
          <w:rFonts w:ascii="Times New Roman" w:hAnsi="Times New Roman" w:cs="Times New Roman"/>
        </w:rPr>
        <w:t xml:space="preserve"> </w:t>
      </w:r>
    </w:p>
    <w:p w:rsidR="000D1CDA" w:rsidRPr="00D509F5" w:rsidRDefault="000D1CDA" w:rsidP="000D1CDA">
      <w:pPr>
        <w:rPr>
          <w:rFonts w:ascii="Times New Roman" w:hAnsi="Times New Roman" w:cs="Times New Roman"/>
        </w:rPr>
      </w:pPr>
      <w:r w:rsidRPr="00D509F5">
        <w:rPr>
          <w:rFonts w:ascii="Times New Roman" w:hAnsi="Times New Roman" w:cs="Times New Roman"/>
        </w:rPr>
        <w:t xml:space="preserve">Při aktualizaci SPL </w:t>
      </w:r>
      <w:r w:rsidR="00FF7F0D" w:rsidRPr="00D509F5">
        <w:rPr>
          <w:rFonts w:ascii="Times New Roman" w:hAnsi="Times New Roman" w:cs="Times New Roman"/>
        </w:rPr>
        <w:t xml:space="preserve">na konci roku 2011 byly provedeny </w:t>
      </w:r>
      <w:r w:rsidRPr="00D509F5">
        <w:rPr>
          <w:rFonts w:ascii="Times New Roman" w:hAnsi="Times New Roman" w:cs="Times New Roman"/>
        </w:rPr>
        <w:t>úpravy monitorovacích indikátorů</w:t>
      </w:r>
      <w:r w:rsidR="00FF7F0D" w:rsidRPr="00D509F5">
        <w:rPr>
          <w:rFonts w:ascii="Times New Roman" w:hAnsi="Times New Roman" w:cs="Times New Roman"/>
        </w:rPr>
        <w:t xml:space="preserve">. V současné době jsou monitorovací indikátory zaměřeny nejen na měkké akce ale i na tvrdé akce v regionu působnosti MAS, </w:t>
      </w:r>
      <w:proofErr w:type="gramStart"/>
      <w:r w:rsidR="00FF7F0D" w:rsidRPr="00D509F5">
        <w:rPr>
          <w:rFonts w:ascii="Times New Roman" w:hAnsi="Times New Roman" w:cs="Times New Roman"/>
        </w:rPr>
        <w:t>viz. tabulka</w:t>
      </w:r>
      <w:proofErr w:type="gramEnd"/>
      <w:r w:rsidR="00FF7F0D" w:rsidRPr="00D509F5">
        <w:rPr>
          <w:rFonts w:ascii="Times New Roman" w:hAnsi="Times New Roman" w:cs="Times New Roman"/>
        </w:rPr>
        <w:t xml:space="preserve"> níže. </w:t>
      </w:r>
    </w:p>
    <w:tbl>
      <w:tblPr>
        <w:tblW w:w="90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740"/>
        <w:gridCol w:w="1198"/>
        <w:gridCol w:w="1194"/>
      </w:tblGrid>
      <w:tr w:rsidR="00FF7F0D" w:rsidRPr="00D509F5" w:rsidTr="00E51A5E">
        <w:trPr>
          <w:trHeight w:val="525"/>
          <w:tblHeader/>
        </w:trPr>
        <w:tc>
          <w:tcPr>
            <w:tcW w:w="6740" w:type="dxa"/>
            <w:tcBorders>
              <w:top w:val="double" w:sz="6" w:space="0" w:color="000000"/>
              <w:bottom w:val="single" w:sz="6" w:space="0" w:color="000000"/>
            </w:tcBorders>
            <w:shd w:val="clear" w:color="auto" w:fill="92D050"/>
            <w:vAlign w:val="center"/>
          </w:tcPr>
          <w:p w:rsidR="00FF7F0D" w:rsidRPr="00D509F5" w:rsidRDefault="00FF7F0D" w:rsidP="00BA24C9">
            <w:pPr>
              <w:jc w:val="center"/>
              <w:rPr>
                <w:rFonts w:ascii="Times New Roman" w:eastAsia="Calibri" w:hAnsi="Times New Roman" w:cs="Times New Roman"/>
                <w:b/>
                <w:bCs/>
                <w:caps/>
              </w:rPr>
            </w:pPr>
            <w:r w:rsidRPr="00D509F5">
              <w:rPr>
                <w:rFonts w:ascii="Times New Roman" w:eastAsia="Calibri" w:hAnsi="Times New Roman" w:cs="Times New Roman"/>
                <w:b/>
                <w:bCs/>
                <w:caps/>
              </w:rPr>
              <w:t>Monitorovací indikátory</w:t>
            </w:r>
          </w:p>
        </w:tc>
        <w:tc>
          <w:tcPr>
            <w:tcW w:w="1198" w:type="dxa"/>
            <w:tcBorders>
              <w:top w:val="double" w:sz="6" w:space="0" w:color="000000"/>
              <w:bottom w:val="single" w:sz="6" w:space="0" w:color="000000"/>
            </w:tcBorders>
            <w:shd w:val="clear" w:color="auto" w:fill="92D050"/>
            <w:vAlign w:val="center"/>
          </w:tcPr>
          <w:p w:rsidR="00FF7F0D" w:rsidRPr="00D509F5" w:rsidRDefault="00FF7F0D" w:rsidP="00BA24C9">
            <w:pPr>
              <w:jc w:val="center"/>
              <w:rPr>
                <w:rFonts w:ascii="Times New Roman" w:eastAsia="Calibri" w:hAnsi="Times New Roman" w:cs="Times New Roman"/>
                <w:b/>
                <w:bCs/>
                <w:caps/>
              </w:rPr>
            </w:pPr>
            <w:r w:rsidRPr="00D509F5">
              <w:rPr>
                <w:rFonts w:ascii="Times New Roman" w:eastAsia="Calibri" w:hAnsi="Times New Roman" w:cs="Times New Roman"/>
                <w:b/>
                <w:bCs/>
                <w:caps/>
              </w:rPr>
              <w:t>Rok 2009-2010</w:t>
            </w:r>
          </w:p>
        </w:tc>
        <w:tc>
          <w:tcPr>
            <w:tcW w:w="1080" w:type="dxa"/>
            <w:tcBorders>
              <w:top w:val="double" w:sz="6" w:space="0" w:color="000000"/>
              <w:bottom w:val="single" w:sz="6" w:space="0" w:color="000000"/>
            </w:tcBorders>
            <w:shd w:val="clear" w:color="auto" w:fill="92D050"/>
            <w:vAlign w:val="center"/>
          </w:tcPr>
          <w:p w:rsidR="00FF7F0D" w:rsidRPr="00D509F5" w:rsidRDefault="00FF7F0D" w:rsidP="00BA24C9">
            <w:pPr>
              <w:jc w:val="center"/>
              <w:rPr>
                <w:rFonts w:ascii="Times New Roman" w:eastAsia="Calibri" w:hAnsi="Times New Roman" w:cs="Times New Roman"/>
                <w:b/>
                <w:bCs/>
                <w:caps/>
              </w:rPr>
            </w:pPr>
            <w:r w:rsidRPr="00D509F5">
              <w:rPr>
                <w:rFonts w:ascii="Times New Roman" w:eastAsia="Calibri" w:hAnsi="Times New Roman" w:cs="Times New Roman"/>
                <w:b/>
                <w:bCs/>
                <w:caps/>
              </w:rPr>
              <w:t>Celkem</w:t>
            </w:r>
            <w:r w:rsidRPr="00D509F5">
              <w:rPr>
                <w:rFonts w:ascii="Times New Roman" w:eastAsia="Calibri" w:hAnsi="Times New Roman" w:cs="Times New Roman"/>
                <w:b/>
                <w:bCs/>
                <w:caps/>
              </w:rPr>
              <w:br/>
              <w:t>2009-201</w:t>
            </w:r>
            <w:r w:rsidR="00F33DBF">
              <w:rPr>
                <w:rFonts w:ascii="Times New Roman" w:eastAsia="Calibri" w:hAnsi="Times New Roman" w:cs="Times New Roman"/>
                <w:b/>
                <w:bCs/>
                <w:caps/>
              </w:rPr>
              <w:t>2</w:t>
            </w:r>
          </w:p>
        </w:tc>
      </w:tr>
      <w:tr w:rsidR="00FF7F0D" w:rsidRPr="00D509F5" w:rsidTr="00E51A5E">
        <w:trPr>
          <w:trHeight w:val="255"/>
        </w:trPr>
        <w:tc>
          <w:tcPr>
            <w:tcW w:w="6740" w:type="dxa"/>
            <w:tcBorders>
              <w:top w:val="single" w:sz="6" w:space="0" w:color="000000"/>
              <w:bottom w:val="single" w:sz="6" w:space="0" w:color="000000"/>
            </w:tcBorders>
            <w:shd w:val="clear" w:color="auto" w:fill="E36C0A" w:themeFill="accent6" w:themeFillShade="BF"/>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realizovaných projektů celkem</w:t>
            </w:r>
          </w:p>
        </w:tc>
        <w:tc>
          <w:tcPr>
            <w:tcW w:w="1198" w:type="dxa"/>
            <w:tcBorders>
              <w:top w:val="single" w:sz="6" w:space="0" w:color="000000"/>
              <w:bottom w:val="single" w:sz="6" w:space="0" w:color="000000"/>
            </w:tcBorders>
            <w:shd w:val="clear" w:color="auto" w:fill="E36C0A" w:themeFill="accent6" w:themeFillShade="BF"/>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12</w:t>
            </w:r>
          </w:p>
        </w:tc>
        <w:tc>
          <w:tcPr>
            <w:tcW w:w="1080" w:type="dxa"/>
            <w:tcBorders>
              <w:top w:val="single" w:sz="6" w:space="0" w:color="000000"/>
              <w:bottom w:val="single" w:sz="6" w:space="0" w:color="000000"/>
            </w:tcBorders>
            <w:shd w:val="clear" w:color="auto" w:fill="E36C0A" w:themeFill="accent6" w:themeFillShade="BF"/>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60</w:t>
            </w:r>
          </w:p>
        </w:tc>
      </w:tr>
      <w:tr w:rsidR="00FF7F0D" w:rsidRPr="00D509F5" w:rsidTr="00E51A5E">
        <w:trPr>
          <w:trHeight w:val="255"/>
        </w:trPr>
        <w:tc>
          <w:tcPr>
            <w:tcW w:w="6740" w:type="dxa"/>
            <w:tcBorders>
              <w:top w:val="single" w:sz="6" w:space="0" w:color="000000"/>
              <w:bottom w:val="single" w:sz="6" w:space="0" w:color="000000"/>
            </w:tcBorders>
            <w:shd w:val="clear" w:color="auto" w:fill="E36C0A" w:themeFill="accent6" w:themeFillShade="BF"/>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projektů do občanské vybavenosti a služeb</w:t>
            </w:r>
          </w:p>
        </w:tc>
        <w:tc>
          <w:tcPr>
            <w:tcW w:w="1198" w:type="dxa"/>
            <w:tcBorders>
              <w:top w:val="single" w:sz="6" w:space="0" w:color="000000"/>
              <w:bottom w:val="single" w:sz="6" w:space="0" w:color="000000"/>
            </w:tcBorders>
            <w:shd w:val="clear" w:color="auto" w:fill="E36C0A" w:themeFill="accent6" w:themeFillShade="BF"/>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5</w:t>
            </w:r>
          </w:p>
        </w:tc>
        <w:tc>
          <w:tcPr>
            <w:tcW w:w="1080" w:type="dxa"/>
            <w:tcBorders>
              <w:top w:val="single" w:sz="6" w:space="0" w:color="000000"/>
              <w:bottom w:val="single" w:sz="6" w:space="0" w:color="000000"/>
            </w:tcBorders>
            <w:shd w:val="clear" w:color="auto" w:fill="E36C0A" w:themeFill="accent6" w:themeFillShade="BF"/>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24</w:t>
            </w:r>
          </w:p>
        </w:tc>
      </w:tr>
      <w:tr w:rsidR="00FF7F0D" w:rsidRPr="00D509F5" w:rsidTr="00E51A5E">
        <w:trPr>
          <w:trHeight w:val="255"/>
        </w:trPr>
        <w:tc>
          <w:tcPr>
            <w:tcW w:w="6740" w:type="dxa"/>
            <w:tcBorders>
              <w:top w:val="single" w:sz="6" w:space="0" w:color="000000"/>
              <w:bottom w:val="single" w:sz="6" w:space="0" w:color="000000"/>
            </w:tcBorders>
            <w:shd w:val="clear" w:color="auto" w:fill="E36C0A" w:themeFill="accent6" w:themeFillShade="BF"/>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projektů zaměřených převážně či přednostně na mladé lidi a na ženy</w:t>
            </w:r>
          </w:p>
        </w:tc>
        <w:tc>
          <w:tcPr>
            <w:tcW w:w="1198" w:type="dxa"/>
            <w:tcBorders>
              <w:top w:val="single" w:sz="6" w:space="0" w:color="000000"/>
              <w:bottom w:val="single" w:sz="6" w:space="0" w:color="000000"/>
            </w:tcBorders>
            <w:shd w:val="clear" w:color="auto" w:fill="E36C0A" w:themeFill="accent6" w:themeFillShade="BF"/>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c>
          <w:tcPr>
            <w:tcW w:w="1080" w:type="dxa"/>
            <w:tcBorders>
              <w:top w:val="single" w:sz="6" w:space="0" w:color="000000"/>
              <w:bottom w:val="single" w:sz="6" w:space="0" w:color="000000"/>
            </w:tcBorders>
            <w:shd w:val="clear" w:color="auto" w:fill="E36C0A" w:themeFill="accent6" w:themeFillShade="BF"/>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12</w:t>
            </w:r>
          </w:p>
        </w:tc>
      </w:tr>
      <w:tr w:rsidR="00FF7F0D" w:rsidRPr="00D509F5" w:rsidTr="00E51A5E">
        <w:trPr>
          <w:trHeight w:val="255"/>
        </w:trPr>
        <w:tc>
          <w:tcPr>
            <w:tcW w:w="6740" w:type="dxa"/>
            <w:tcBorders>
              <w:top w:val="single" w:sz="6" w:space="0" w:color="000000"/>
              <w:bottom w:val="single" w:sz="6" w:space="0" w:color="000000"/>
            </w:tcBorders>
            <w:shd w:val="clear" w:color="auto" w:fill="E36C0A" w:themeFill="accent6" w:themeFillShade="BF"/>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projektů obcí realizovaných metodami komunitního plánování</w:t>
            </w:r>
          </w:p>
        </w:tc>
        <w:tc>
          <w:tcPr>
            <w:tcW w:w="1198" w:type="dxa"/>
            <w:tcBorders>
              <w:top w:val="single" w:sz="6" w:space="0" w:color="000000"/>
              <w:bottom w:val="single" w:sz="6" w:space="0" w:color="000000"/>
            </w:tcBorders>
            <w:shd w:val="clear" w:color="auto" w:fill="E36C0A" w:themeFill="accent6" w:themeFillShade="BF"/>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6</w:t>
            </w:r>
          </w:p>
        </w:tc>
        <w:tc>
          <w:tcPr>
            <w:tcW w:w="1080" w:type="dxa"/>
            <w:tcBorders>
              <w:top w:val="single" w:sz="6" w:space="0" w:color="000000"/>
              <w:bottom w:val="single" w:sz="6" w:space="0" w:color="000000"/>
            </w:tcBorders>
            <w:shd w:val="clear" w:color="auto" w:fill="E36C0A" w:themeFill="accent6" w:themeFillShade="BF"/>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35</w:t>
            </w:r>
          </w:p>
        </w:tc>
      </w:tr>
      <w:tr w:rsidR="00FF7F0D" w:rsidRPr="00D509F5" w:rsidTr="00E51A5E">
        <w:trPr>
          <w:trHeight w:val="255"/>
        </w:trPr>
        <w:tc>
          <w:tcPr>
            <w:tcW w:w="6740" w:type="dxa"/>
            <w:tcBorders>
              <w:top w:val="single" w:sz="6" w:space="0" w:color="000000"/>
              <w:bottom w:val="single" w:sz="6" w:space="0" w:color="000000"/>
            </w:tcBorders>
            <w:shd w:val="clear" w:color="auto" w:fill="E36C0A" w:themeFill="accent6" w:themeFillShade="BF"/>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aplikací ekologických principů</w:t>
            </w:r>
          </w:p>
        </w:tc>
        <w:tc>
          <w:tcPr>
            <w:tcW w:w="1198" w:type="dxa"/>
            <w:tcBorders>
              <w:top w:val="single" w:sz="6" w:space="0" w:color="000000"/>
              <w:bottom w:val="single" w:sz="6" w:space="0" w:color="000000"/>
            </w:tcBorders>
            <w:shd w:val="clear" w:color="auto" w:fill="E36C0A" w:themeFill="accent6" w:themeFillShade="BF"/>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c>
          <w:tcPr>
            <w:tcW w:w="1080" w:type="dxa"/>
            <w:tcBorders>
              <w:top w:val="single" w:sz="6" w:space="0" w:color="000000"/>
              <w:bottom w:val="single" w:sz="6" w:space="0" w:color="000000"/>
            </w:tcBorders>
            <w:shd w:val="clear" w:color="auto" w:fill="E36C0A" w:themeFill="accent6" w:themeFillShade="BF"/>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12</w:t>
            </w:r>
          </w:p>
        </w:tc>
      </w:tr>
      <w:tr w:rsidR="00FF7F0D" w:rsidRPr="00D509F5" w:rsidTr="00E51A5E">
        <w:trPr>
          <w:trHeight w:val="255"/>
        </w:trPr>
        <w:tc>
          <w:tcPr>
            <w:tcW w:w="6740" w:type="dxa"/>
            <w:tcBorders>
              <w:top w:val="single" w:sz="6" w:space="0" w:color="000000"/>
              <w:bottom w:val="single" w:sz="6" w:space="0" w:color="000000"/>
            </w:tcBorders>
            <w:shd w:val="clear" w:color="auto" w:fill="E36C0A" w:themeFill="accent6" w:themeFillShade="BF"/>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akcí pro občany</w:t>
            </w:r>
          </w:p>
        </w:tc>
        <w:tc>
          <w:tcPr>
            <w:tcW w:w="1198" w:type="dxa"/>
            <w:tcBorders>
              <w:top w:val="single" w:sz="6" w:space="0" w:color="000000"/>
              <w:bottom w:val="single" w:sz="6" w:space="0" w:color="000000"/>
            </w:tcBorders>
            <w:shd w:val="clear" w:color="auto" w:fill="E36C0A" w:themeFill="accent6" w:themeFillShade="BF"/>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4</w:t>
            </w:r>
          </w:p>
        </w:tc>
        <w:tc>
          <w:tcPr>
            <w:tcW w:w="1080" w:type="dxa"/>
            <w:tcBorders>
              <w:top w:val="single" w:sz="6" w:space="0" w:color="000000"/>
              <w:bottom w:val="single" w:sz="6" w:space="0" w:color="000000"/>
            </w:tcBorders>
            <w:shd w:val="clear" w:color="auto" w:fill="E36C0A" w:themeFill="accent6" w:themeFillShade="BF"/>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17</w:t>
            </w:r>
          </w:p>
        </w:tc>
      </w:tr>
      <w:tr w:rsidR="00FF7F0D" w:rsidRPr="00D509F5" w:rsidTr="00E51A5E">
        <w:trPr>
          <w:trHeight w:val="225"/>
        </w:trPr>
        <w:tc>
          <w:tcPr>
            <w:tcW w:w="6740" w:type="dxa"/>
            <w:tcBorders>
              <w:top w:val="single" w:sz="6" w:space="0" w:color="000000"/>
              <w:bottom w:val="single" w:sz="6" w:space="0" w:color="000000"/>
            </w:tcBorders>
            <w:shd w:val="clear" w:color="auto" w:fill="FFC000"/>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 xml:space="preserve">Počet upravených prostranství </w:t>
            </w:r>
          </w:p>
        </w:tc>
        <w:tc>
          <w:tcPr>
            <w:tcW w:w="1198" w:type="dxa"/>
            <w:tcBorders>
              <w:top w:val="single" w:sz="6" w:space="0" w:color="000000"/>
              <w:bottom w:val="single" w:sz="6" w:space="0" w:color="000000"/>
            </w:tcBorders>
            <w:shd w:val="clear" w:color="auto" w:fill="FFC000"/>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5</w:t>
            </w:r>
          </w:p>
        </w:tc>
      </w:tr>
      <w:tr w:rsidR="00FF7F0D" w:rsidRPr="00D509F5" w:rsidTr="00E51A5E">
        <w:trPr>
          <w:trHeight w:val="225"/>
        </w:trPr>
        <w:tc>
          <w:tcPr>
            <w:tcW w:w="6740" w:type="dxa"/>
            <w:tcBorders>
              <w:top w:val="single" w:sz="6" w:space="0" w:color="000000"/>
              <w:bottom w:val="single" w:sz="6" w:space="0" w:color="000000"/>
            </w:tcBorders>
            <w:shd w:val="clear" w:color="auto" w:fill="FFC000"/>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aplikací ekologicky šetrných materiálů</w:t>
            </w:r>
          </w:p>
        </w:tc>
        <w:tc>
          <w:tcPr>
            <w:tcW w:w="1198" w:type="dxa"/>
            <w:tcBorders>
              <w:top w:val="single" w:sz="6" w:space="0" w:color="000000"/>
              <w:bottom w:val="single" w:sz="6" w:space="0" w:color="000000"/>
            </w:tcBorders>
            <w:shd w:val="clear" w:color="auto" w:fill="FFC000"/>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8</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opatření zlepšujících kvalitu ŽP</w:t>
            </w:r>
          </w:p>
        </w:tc>
        <w:tc>
          <w:tcPr>
            <w:tcW w:w="1198" w:type="dxa"/>
            <w:tcBorders>
              <w:top w:val="single" w:sz="6" w:space="0" w:color="000000"/>
              <w:bottom w:val="single" w:sz="6" w:space="0" w:color="000000"/>
            </w:tcBorders>
            <w:shd w:val="clear" w:color="auto" w:fill="FFC000"/>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6</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Ekologicky šetrná technika/technologie (kusů)</w:t>
            </w:r>
          </w:p>
        </w:tc>
        <w:tc>
          <w:tcPr>
            <w:tcW w:w="1198" w:type="dxa"/>
            <w:tcBorders>
              <w:top w:val="single" w:sz="6" w:space="0" w:color="000000"/>
              <w:bottom w:val="single" w:sz="6" w:space="0" w:color="000000"/>
            </w:tcBorders>
            <w:shd w:val="clear" w:color="auto" w:fill="FFC000"/>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vybudovaných/zrekonstruovaných objektů občanské vybavenosti</w:t>
            </w:r>
          </w:p>
        </w:tc>
        <w:tc>
          <w:tcPr>
            <w:tcW w:w="1198" w:type="dxa"/>
            <w:tcBorders>
              <w:top w:val="single" w:sz="6" w:space="0" w:color="000000"/>
              <w:bottom w:val="single" w:sz="6" w:space="0" w:color="000000"/>
            </w:tcBorders>
            <w:shd w:val="clear" w:color="auto" w:fill="FFC000"/>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8</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občanů zapojených do přípravy projektů</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60</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200</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studií obnovy a programů regenerace</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revitalizovaných objektů</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9</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vytvořených muzeí, expozic</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0</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opravených vybudovaných objektů k zemědělství</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r>
      <w:tr w:rsidR="00FF7F0D" w:rsidRPr="00D509F5" w:rsidTr="00E51A5E">
        <w:trPr>
          <w:trHeight w:val="450"/>
        </w:trPr>
        <w:tc>
          <w:tcPr>
            <w:tcW w:w="6740" w:type="dxa"/>
            <w:tcBorders>
              <w:top w:val="single" w:sz="6" w:space="0" w:color="000000"/>
              <w:bottom w:val="single" w:sz="6" w:space="0" w:color="000000"/>
            </w:tcBorders>
            <w:shd w:val="clear" w:color="auto" w:fill="FFC000"/>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 xml:space="preserve">Počet zrekonstruovaných vybavených přestavěných objektů, </w:t>
            </w:r>
            <w:proofErr w:type="gramStart"/>
            <w:r w:rsidRPr="00D509F5">
              <w:rPr>
                <w:rFonts w:ascii="Times New Roman" w:eastAsia="Calibri" w:hAnsi="Times New Roman" w:cs="Times New Roman"/>
              </w:rPr>
              <w:t>kteří</w:t>
            </w:r>
            <w:proofErr w:type="gramEnd"/>
            <w:r w:rsidRPr="00D509F5">
              <w:rPr>
                <w:rFonts w:ascii="Times New Roman" w:eastAsia="Calibri" w:hAnsi="Times New Roman" w:cs="Times New Roman"/>
              </w:rPr>
              <w:t xml:space="preserve"> budou </w:t>
            </w:r>
            <w:r w:rsidRPr="00D509F5">
              <w:rPr>
                <w:rFonts w:ascii="Times New Roman" w:eastAsia="Calibri" w:hAnsi="Times New Roman" w:cs="Times New Roman"/>
              </w:rPr>
              <w:lastRenderedPageBreak/>
              <w:t>sloužit k nezemědělským aktivitám</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lastRenderedPageBreak/>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lastRenderedPageBreak/>
              <w:t>Počet zemědělců, kteří diverzifikují svou činnost</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zemědělských a potravinářských produktů s přidanou hodnotou</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0</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0</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vybudovaných/zrekonstruovaných lesních cest stezek</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w:t>
            </w:r>
          </w:p>
        </w:tc>
      </w:tr>
      <w:tr w:rsidR="00FF7F0D" w:rsidRPr="00D509F5" w:rsidTr="00E51A5E">
        <w:trPr>
          <w:trHeight w:val="450"/>
        </w:trPr>
        <w:tc>
          <w:tcPr>
            <w:tcW w:w="6740" w:type="dxa"/>
            <w:tcBorders>
              <w:top w:val="single" w:sz="6" w:space="0" w:color="000000"/>
              <w:bottom w:val="single" w:sz="6" w:space="0" w:color="000000"/>
            </w:tcBorders>
            <w:shd w:val="clear" w:color="auto" w:fill="FFC000"/>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vybudovaných objektů pro zajišťování údržby lesa pro toristické využití a pro zlepšení bezpečnosti návštěvníků lesa</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0</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doprovodné infrastruktury (navazující na vybudované objekty)</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2</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kusů ekologicky šetrné mechanizace</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inovací</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0</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nově vybudovaných/zrekonstruovaných objektů určených pro CR</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0</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podpořených organizací</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5</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30</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absolventů kurzů</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30</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110</w:t>
            </w:r>
          </w:p>
        </w:tc>
      </w:tr>
      <w:tr w:rsidR="00FF7F0D" w:rsidRPr="00D509F5" w:rsidTr="00E51A5E">
        <w:trPr>
          <w:trHeight w:val="225"/>
        </w:trPr>
        <w:tc>
          <w:tcPr>
            <w:tcW w:w="6740" w:type="dxa"/>
            <w:tcBorders>
              <w:top w:val="single" w:sz="6" w:space="0" w:color="000000"/>
              <w:bottom w:val="sing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vzdělávacích akcí</w:t>
            </w:r>
          </w:p>
        </w:tc>
        <w:tc>
          <w:tcPr>
            <w:tcW w:w="1198"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5</w:t>
            </w:r>
          </w:p>
        </w:tc>
        <w:tc>
          <w:tcPr>
            <w:tcW w:w="1080" w:type="dxa"/>
            <w:tcBorders>
              <w:top w:val="single" w:sz="6" w:space="0" w:color="000000"/>
              <w:bottom w:val="sing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15</w:t>
            </w:r>
          </w:p>
        </w:tc>
      </w:tr>
      <w:tr w:rsidR="00FF7F0D" w:rsidRPr="00D509F5" w:rsidTr="00E51A5E">
        <w:trPr>
          <w:trHeight w:val="225"/>
        </w:trPr>
        <w:tc>
          <w:tcPr>
            <w:tcW w:w="6740" w:type="dxa"/>
            <w:tcBorders>
              <w:top w:val="single" w:sz="6" w:space="0" w:color="000000"/>
              <w:bottom w:val="double" w:sz="6" w:space="0" w:color="000000"/>
            </w:tcBorders>
            <w:shd w:val="clear" w:color="auto" w:fill="FFC000"/>
            <w:noWrap/>
          </w:tcPr>
          <w:p w:rsidR="00FF7F0D" w:rsidRPr="00D509F5" w:rsidRDefault="00FF7F0D" w:rsidP="00BA24C9">
            <w:pPr>
              <w:rPr>
                <w:rFonts w:ascii="Times New Roman" w:eastAsia="Calibri" w:hAnsi="Times New Roman" w:cs="Times New Roman"/>
              </w:rPr>
            </w:pPr>
            <w:r w:rsidRPr="00D509F5">
              <w:rPr>
                <w:rFonts w:ascii="Times New Roman" w:eastAsia="Calibri" w:hAnsi="Times New Roman" w:cs="Times New Roman"/>
              </w:rPr>
              <w:t>Počet vzdělávacích programů</w:t>
            </w:r>
          </w:p>
        </w:tc>
        <w:tc>
          <w:tcPr>
            <w:tcW w:w="1198" w:type="dxa"/>
            <w:tcBorders>
              <w:top w:val="single" w:sz="6" w:space="0" w:color="000000"/>
              <w:bottom w:val="doub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3</w:t>
            </w:r>
          </w:p>
        </w:tc>
        <w:tc>
          <w:tcPr>
            <w:tcW w:w="1080" w:type="dxa"/>
            <w:tcBorders>
              <w:top w:val="single" w:sz="6" w:space="0" w:color="000000"/>
              <w:bottom w:val="double" w:sz="6" w:space="0" w:color="000000"/>
            </w:tcBorders>
            <w:shd w:val="clear" w:color="auto" w:fill="FFC000"/>
            <w:noWrap/>
          </w:tcPr>
          <w:p w:rsidR="00FF7F0D" w:rsidRPr="00D509F5" w:rsidRDefault="00FF7F0D" w:rsidP="00BA24C9">
            <w:pPr>
              <w:jc w:val="center"/>
              <w:rPr>
                <w:rFonts w:ascii="Times New Roman" w:eastAsia="Calibri" w:hAnsi="Times New Roman" w:cs="Times New Roman"/>
              </w:rPr>
            </w:pPr>
            <w:r w:rsidRPr="00D509F5">
              <w:rPr>
                <w:rFonts w:ascii="Times New Roman" w:eastAsia="Calibri" w:hAnsi="Times New Roman" w:cs="Times New Roman"/>
              </w:rPr>
              <w:t>4</w:t>
            </w:r>
          </w:p>
        </w:tc>
      </w:tr>
    </w:tbl>
    <w:p w:rsidR="00FF7F0D" w:rsidRPr="00D509F5" w:rsidRDefault="00FF7F0D" w:rsidP="000D1CDA">
      <w:pPr>
        <w:rPr>
          <w:rFonts w:ascii="Times New Roman" w:hAnsi="Times New Roman" w:cs="Times New Roman"/>
        </w:rPr>
      </w:pPr>
    </w:p>
    <w:p w:rsidR="000D1CDA" w:rsidRPr="00D509F5" w:rsidRDefault="00A61F3B" w:rsidP="000D1CDA">
      <w:pPr>
        <w:rPr>
          <w:rFonts w:ascii="Times New Roman" w:hAnsi="Times New Roman" w:cs="Times New Roman"/>
        </w:rPr>
      </w:pPr>
      <w:r w:rsidRPr="00457ED9">
        <w:rPr>
          <w:rFonts w:ascii="Times New Roman" w:hAnsi="Times New Roman" w:cs="Times New Roman"/>
          <w:b/>
        </w:rPr>
        <w:t xml:space="preserve">Doporučení k naplňování monitorovacích indikátorů ISÚ nad rámec SPL: </w:t>
      </w:r>
      <w:r w:rsidRPr="00457ED9">
        <w:rPr>
          <w:rFonts w:ascii="Times New Roman" w:hAnsi="Times New Roman" w:cs="Times New Roman"/>
        </w:rPr>
        <w:t>MAS by se měla snažit více podpořit naplnění i zbývajících 6 monitorovacích indikátorů, které doposud nebyly naplněny.</w:t>
      </w:r>
      <w:r w:rsidRPr="00D509F5">
        <w:rPr>
          <w:rFonts w:ascii="Times New Roman" w:hAnsi="Times New Roman" w:cs="Times New Roman"/>
        </w:rPr>
        <w:t xml:space="preserve"> </w:t>
      </w:r>
    </w:p>
    <w:p w:rsidR="000D1CDA" w:rsidRPr="00D509F5" w:rsidRDefault="000D1CDA" w:rsidP="00D509F5">
      <w:pPr>
        <w:pStyle w:val="Nadpis1"/>
        <w:numPr>
          <w:ilvl w:val="0"/>
          <w:numId w:val="1"/>
        </w:numPr>
        <w:jc w:val="center"/>
        <w:rPr>
          <w:rFonts w:ascii="Times New Roman" w:hAnsi="Times New Roman" w:cs="Times New Roman"/>
          <w:sz w:val="22"/>
          <w:szCs w:val="22"/>
        </w:rPr>
      </w:pPr>
      <w:bookmarkStart w:id="2" w:name="_Toc326577803"/>
      <w:r w:rsidRPr="00D509F5">
        <w:rPr>
          <w:rFonts w:ascii="Times New Roman" w:hAnsi="Times New Roman" w:cs="Times New Roman"/>
          <w:sz w:val="22"/>
          <w:szCs w:val="22"/>
        </w:rPr>
        <w:t>Hodnocení propagace MAS, SPL a komunikace MAS</w:t>
      </w:r>
      <w:bookmarkEnd w:id="2"/>
    </w:p>
    <w:p w:rsidR="000D1CDA" w:rsidRPr="00D509F5" w:rsidRDefault="000D1CDA" w:rsidP="000D1CDA">
      <w:pPr>
        <w:rPr>
          <w:rFonts w:ascii="Times New Roman" w:hAnsi="Times New Roman" w:cs="Times New Roman"/>
        </w:rPr>
      </w:pPr>
      <w:r w:rsidRPr="00D509F5">
        <w:rPr>
          <w:rFonts w:ascii="Times New Roman" w:hAnsi="Times New Roman" w:cs="Times New Roman"/>
        </w:rPr>
        <w:t xml:space="preserve">MAS komunikuje pomocí ICQ, </w:t>
      </w:r>
      <w:proofErr w:type="spellStart"/>
      <w:r w:rsidRPr="00D509F5">
        <w:rPr>
          <w:rFonts w:ascii="Times New Roman" w:hAnsi="Times New Roman" w:cs="Times New Roman"/>
        </w:rPr>
        <w:t>Skype</w:t>
      </w:r>
      <w:proofErr w:type="spellEnd"/>
      <w:r w:rsidRPr="00D509F5">
        <w:rPr>
          <w:rFonts w:ascii="Times New Roman" w:hAnsi="Times New Roman" w:cs="Times New Roman"/>
        </w:rPr>
        <w:t>, e-mailu, telefonem, v kanceláři i u žadatele, dělá pro žadatele semináře, má i stán</w:t>
      </w:r>
      <w:r w:rsidR="00FF7F0D" w:rsidRPr="00D509F5">
        <w:rPr>
          <w:rFonts w:ascii="Times New Roman" w:hAnsi="Times New Roman" w:cs="Times New Roman"/>
        </w:rPr>
        <w:t>ek na různých kulturních akcích</w:t>
      </w:r>
      <w:r w:rsidRPr="00D509F5">
        <w:rPr>
          <w:rFonts w:ascii="Times New Roman" w:hAnsi="Times New Roman" w:cs="Times New Roman"/>
        </w:rPr>
        <w:t>. Veškeré dotazy jsou zodpovězeny nejdéle do 3 pracovních dnů. MAS má jasně stanovenou dobu pobytu v kanceláři a je na místě v dané době.</w:t>
      </w:r>
      <w:r w:rsidR="00063B27" w:rsidRPr="00D509F5">
        <w:rPr>
          <w:rFonts w:ascii="Times New Roman" w:hAnsi="Times New Roman" w:cs="Times New Roman"/>
        </w:rPr>
        <w:t xml:space="preserve"> Komunikace MAS se žadateli je na dobré úrovni. </w:t>
      </w:r>
    </w:p>
    <w:p w:rsidR="00FF7F0D" w:rsidRPr="00D509F5" w:rsidRDefault="00FF7F0D" w:rsidP="000D1CDA">
      <w:pPr>
        <w:rPr>
          <w:rFonts w:ascii="Times New Roman" w:hAnsi="Times New Roman" w:cs="Times New Roman"/>
        </w:rPr>
      </w:pPr>
      <w:r w:rsidRPr="00D509F5">
        <w:rPr>
          <w:rFonts w:ascii="Times New Roman" w:hAnsi="Times New Roman" w:cs="Times New Roman"/>
        </w:rPr>
        <w:t xml:space="preserve">MAS vytvořila i vlastní prezentaci o </w:t>
      </w:r>
      <w:proofErr w:type="gramStart"/>
      <w:r w:rsidRPr="00D509F5">
        <w:rPr>
          <w:rFonts w:ascii="Times New Roman" w:hAnsi="Times New Roman" w:cs="Times New Roman"/>
        </w:rPr>
        <w:t>MAS</w:t>
      </w:r>
      <w:proofErr w:type="gramEnd"/>
      <w:r w:rsidRPr="00D509F5">
        <w:rPr>
          <w:rFonts w:ascii="Times New Roman" w:hAnsi="Times New Roman" w:cs="Times New Roman"/>
        </w:rPr>
        <w:t xml:space="preserve"> a jejím území a prezentuje se s ní na různých kulturních a společenských akcích v regionu, tak při účasti na výstavách a veletrzích či při školeních a seminářích. </w:t>
      </w:r>
      <w:r w:rsidR="005B37F2" w:rsidRPr="00D509F5">
        <w:rPr>
          <w:rFonts w:ascii="Times New Roman" w:hAnsi="Times New Roman" w:cs="Times New Roman"/>
        </w:rPr>
        <w:t>Součástí prezentace jsou realizované projekty v </w:t>
      </w:r>
      <w:proofErr w:type="gramStart"/>
      <w:r w:rsidR="005B37F2" w:rsidRPr="00D509F5">
        <w:rPr>
          <w:rFonts w:ascii="Times New Roman" w:hAnsi="Times New Roman" w:cs="Times New Roman"/>
        </w:rPr>
        <w:t>MAS</w:t>
      </w:r>
      <w:proofErr w:type="gramEnd"/>
      <w:r w:rsidR="005B37F2" w:rsidRPr="00D509F5">
        <w:rPr>
          <w:rFonts w:ascii="Times New Roman" w:hAnsi="Times New Roman" w:cs="Times New Roman"/>
        </w:rPr>
        <w:t xml:space="preserve">, činnost MAS, organizační zajištění MAS, ukázky z kulturních akcí pořádaných MAS apod. </w:t>
      </w:r>
    </w:p>
    <w:p w:rsidR="000D1CDA" w:rsidRPr="00D509F5" w:rsidRDefault="000D1CDA" w:rsidP="000D1CDA">
      <w:pPr>
        <w:rPr>
          <w:rFonts w:ascii="Times New Roman" w:hAnsi="Times New Roman" w:cs="Times New Roman"/>
          <w:b/>
        </w:rPr>
      </w:pPr>
    </w:p>
    <w:p w:rsidR="000D1CDA" w:rsidRPr="00D509F5" w:rsidRDefault="000D1CDA" w:rsidP="000D1CDA">
      <w:pPr>
        <w:rPr>
          <w:rFonts w:ascii="Times New Roman" w:hAnsi="Times New Roman" w:cs="Times New Roman"/>
        </w:rPr>
      </w:pPr>
      <w:r w:rsidRPr="00D509F5">
        <w:rPr>
          <w:rFonts w:ascii="Times New Roman" w:hAnsi="Times New Roman" w:cs="Times New Roman"/>
        </w:rPr>
        <w:t xml:space="preserve">Propagace MAS na www stránkách je dobrá. </w:t>
      </w:r>
      <w:r w:rsidR="005B37F2" w:rsidRPr="00D509F5">
        <w:rPr>
          <w:rFonts w:ascii="Times New Roman" w:hAnsi="Times New Roman" w:cs="Times New Roman"/>
        </w:rPr>
        <w:t xml:space="preserve">Webové stránky jsou aktualizovány minimálně 1x týdně, někdy i častěji dle potřeby. </w:t>
      </w:r>
      <w:r w:rsidRPr="00D509F5">
        <w:rPr>
          <w:rFonts w:ascii="Times New Roman" w:hAnsi="Times New Roman" w:cs="Times New Roman"/>
        </w:rPr>
        <w:t xml:space="preserve">Propagace v novinách a časopisech je </w:t>
      </w:r>
      <w:r w:rsidR="005B37F2" w:rsidRPr="00D509F5">
        <w:rPr>
          <w:rFonts w:ascii="Times New Roman" w:hAnsi="Times New Roman" w:cs="Times New Roman"/>
        </w:rPr>
        <w:t xml:space="preserve">vyhovující. MAS své články pravidelně publikuje v místních periodicích. </w:t>
      </w:r>
      <w:r w:rsidRPr="00D509F5">
        <w:rPr>
          <w:rFonts w:ascii="Times New Roman" w:hAnsi="Times New Roman" w:cs="Times New Roman"/>
        </w:rPr>
        <w:t xml:space="preserve">Mas vydává </w:t>
      </w:r>
      <w:proofErr w:type="spellStart"/>
      <w:r w:rsidRPr="00D509F5">
        <w:rPr>
          <w:rFonts w:ascii="Times New Roman" w:hAnsi="Times New Roman" w:cs="Times New Roman"/>
        </w:rPr>
        <w:t>Newsletter</w:t>
      </w:r>
      <w:proofErr w:type="spellEnd"/>
      <w:r w:rsidR="005B37F2" w:rsidRPr="00D509F5">
        <w:rPr>
          <w:rFonts w:ascii="Times New Roman" w:hAnsi="Times New Roman" w:cs="Times New Roman"/>
        </w:rPr>
        <w:t xml:space="preserve"> 4x ročně. </w:t>
      </w:r>
      <w:proofErr w:type="spellStart"/>
      <w:r w:rsidR="005B37F2" w:rsidRPr="00D509F5">
        <w:rPr>
          <w:rFonts w:ascii="Times New Roman" w:hAnsi="Times New Roman" w:cs="Times New Roman"/>
        </w:rPr>
        <w:t>Newsletter</w:t>
      </w:r>
      <w:proofErr w:type="spellEnd"/>
      <w:r w:rsidR="005B37F2" w:rsidRPr="00D509F5">
        <w:rPr>
          <w:rFonts w:ascii="Times New Roman" w:hAnsi="Times New Roman" w:cs="Times New Roman"/>
        </w:rPr>
        <w:t xml:space="preserve"> je zasílán do území MAS prostřednictvím emailu, případně je pro zájemce vytištěn</w:t>
      </w:r>
      <w:r w:rsidRPr="00D509F5">
        <w:rPr>
          <w:rFonts w:ascii="Times New Roman" w:hAnsi="Times New Roman" w:cs="Times New Roman"/>
        </w:rPr>
        <w:t xml:space="preserve">. MAS rozesílá e-mailem </w:t>
      </w:r>
      <w:r w:rsidRPr="00D509F5">
        <w:rPr>
          <w:rFonts w:ascii="Times New Roman" w:hAnsi="Times New Roman" w:cs="Times New Roman"/>
        </w:rPr>
        <w:lastRenderedPageBreak/>
        <w:t xml:space="preserve">novinky svým členům </w:t>
      </w:r>
      <w:r w:rsidR="005B37F2" w:rsidRPr="00D509F5">
        <w:rPr>
          <w:rFonts w:ascii="Times New Roman" w:hAnsi="Times New Roman" w:cs="Times New Roman"/>
        </w:rPr>
        <w:t>do celého území působnosti MAS</w:t>
      </w:r>
      <w:r w:rsidRPr="00D509F5">
        <w:rPr>
          <w:rFonts w:ascii="Times New Roman" w:hAnsi="Times New Roman" w:cs="Times New Roman"/>
        </w:rPr>
        <w:t xml:space="preserve">. </w:t>
      </w:r>
      <w:r w:rsidR="005B37F2" w:rsidRPr="00D509F5">
        <w:rPr>
          <w:rFonts w:ascii="Times New Roman" w:hAnsi="Times New Roman" w:cs="Times New Roman"/>
        </w:rPr>
        <w:t xml:space="preserve">Na webových stránkách MAS jsou kulturní akce v území MAS aktualizovány minimálně 1x týdně. </w:t>
      </w:r>
      <w:r w:rsidRPr="00D509F5">
        <w:rPr>
          <w:rFonts w:ascii="Times New Roman" w:hAnsi="Times New Roman" w:cs="Times New Roman"/>
        </w:rPr>
        <w:t>Mas propaguje s</w:t>
      </w:r>
      <w:r w:rsidR="005B37F2" w:rsidRPr="00D509F5">
        <w:rPr>
          <w:rFonts w:ascii="Times New Roman" w:hAnsi="Times New Roman" w:cs="Times New Roman"/>
        </w:rPr>
        <w:t>vou činnost</w:t>
      </w:r>
      <w:r w:rsidRPr="00D509F5">
        <w:rPr>
          <w:rFonts w:ascii="Times New Roman" w:hAnsi="Times New Roman" w:cs="Times New Roman"/>
        </w:rPr>
        <w:t xml:space="preserve"> na </w:t>
      </w:r>
      <w:proofErr w:type="spellStart"/>
      <w:r w:rsidRPr="00D509F5">
        <w:rPr>
          <w:rFonts w:ascii="Times New Roman" w:hAnsi="Times New Roman" w:cs="Times New Roman"/>
        </w:rPr>
        <w:t>Youtube</w:t>
      </w:r>
      <w:proofErr w:type="spellEnd"/>
      <w:r w:rsidRPr="00D509F5">
        <w:rPr>
          <w:rFonts w:ascii="Times New Roman" w:hAnsi="Times New Roman" w:cs="Times New Roman"/>
        </w:rPr>
        <w:t xml:space="preserve">. </w:t>
      </w:r>
      <w:r w:rsidR="005B37F2" w:rsidRPr="00D509F5">
        <w:rPr>
          <w:rFonts w:ascii="Times New Roman" w:hAnsi="Times New Roman" w:cs="Times New Roman"/>
        </w:rPr>
        <w:t>Jsou zde ukázky z kulturních akcí MAS, a spolků v území MAS. MAS se dostatečně účastní školení i seminářů, které by mohli napomoci k rozvoji území. Pravidelně se snaží zajistit i výměny zkušeností a příkladů dobré praxe.</w:t>
      </w:r>
    </w:p>
    <w:p w:rsidR="000D1CDA" w:rsidRPr="00D509F5" w:rsidRDefault="000D1CDA" w:rsidP="000D1CDA">
      <w:pPr>
        <w:rPr>
          <w:rFonts w:ascii="Times New Roman" w:hAnsi="Times New Roman" w:cs="Times New Roman"/>
        </w:rPr>
      </w:pPr>
      <w:r w:rsidRPr="00457ED9">
        <w:rPr>
          <w:rFonts w:ascii="Times New Roman" w:hAnsi="Times New Roman" w:cs="Times New Roman"/>
          <w:b/>
        </w:rPr>
        <w:t>Doporučení propagace:</w:t>
      </w:r>
      <w:r w:rsidRPr="00457ED9">
        <w:rPr>
          <w:rFonts w:ascii="Times New Roman" w:hAnsi="Times New Roman" w:cs="Times New Roman"/>
        </w:rPr>
        <w:t xml:space="preserve"> Propagace na </w:t>
      </w:r>
      <w:proofErr w:type="spellStart"/>
      <w:r w:rsidRPr="00457ED9">
        <w:rPr>
          <w:rFonts w:ascii="Times New Roman" w:hAnsi="Times New Roman" w:cs="Times New Roman"/>
        </w:rPr>
        <w:t>Facebooku</w:t>
      </w:r>
      <w:proofErr w:type="spellEnd"/>
      <w:r w:rsidR="00A61F3B" w:rsidRPr="00457ED9">
        <w:rPr>
          <w:rFonts w:ascii="Times New Roman" w:hAnsi="Times New Roman" w:cs="Times New Roman"/>
        </w:rPr>
        <w:t xml:space="preserve"> a prostřednictvím videa</w:t>
      </w:r>
      <w:r w:rsidRPr="00457ED9">
        <w:rPr>
          <w:rFonts w:ascii="Times New Roman" w:hAnsi="Times New Roman" w:cs="Times New Roman"/>
        </w:rPr>
        <w:t>.</w:t>
      </w:r>
      <w:r w:rsidRPr="00D509F5">
        <w:rPr>
          <w:rFonts w:ascii="Times New Roman" w:hAnsi="Times New Roman" w:cs="Times New Roman"/>
        </w:rPr>
        <w:t xml:space="preserve"> </w:t>
      </w:r>
    </w:p>
    <w:p w:rsidR="000D1CDA" w:rsidRPr="00D509F5" w:rsidRDefault="000D1CDA" w:rsidP="000D1CDA">
      <w:pPr>
        <w:rPr>
          <w:rFonts w:ascii="Times New Roman" w:hAnsi="Times New Roman" w:cs="Times New Roman"/>
        </w:rPr>
      </w:pPr>
    </w:p>
    <w:p w:rsidR="000D1CDA" w:rsidRPr="00D509F5" w:rsidRDefault="000D1CDA" w:rsidP="00D509F5">
      <w:pPr>
        <w:pStyle w:val="Nadpis1"/>
        <w:numPr>
          <w:ilvl w:val="0"/>
          <w:numId w:val="1"/>
        </w:numPr>
        <w:jc w:val="center"/>
        <w:rPr>
          <w:rFonts w:ascii="Times New Roman" w:hAnsi="Times New Roman" w:cs="Times New Roman"/>
          <w:sz w:val="22"/>
          <w:szCs w:val="22"/>
        </w:rPr>
      </w:pPr>
      <w:bookmarkStart w:id="3" w:name="_Toc326577804"/>
      <w:r w:rsidRPr="00D509F5">
        <w:rPr>
          <w:rFonts w:ascii="Times New Roman" w:hAnsi="Times New Roman" w:cs="Times New Roman"/>
          <w:sz w:val="22"/>
          <w:szCs w:val="22"/>
        </w:rPr>
        <w:t>Hodnocení personální</w:t>
      </w:r>
      <w:bookmarkEnd w:id="3"/>
    </w:p>
    <w:p w:rsidR="000D1CDA" w:rsidRPr="00D509F5" w:rsidRDefault="000D1CDA" w:rsidP="000D1CDA">
      <w:pPr>
        <w:rPr>
          <w:rFonts w:ascii="Times New Roman" w:hAnsi="Times New Roman" w:cs="Times New Roman"/>
        </w:rPr>
      </w:pPr>
      <w:r w:rsidRPr="00D509F5">
        <w:rPr>
          <w:rFonts w:ascii="Times New Roman" w:hAnsi="Times New Roman" w:cs="Times New Roman"/>
        </w:rPr>
        <w:t xml:space="preserve">MAS má jednoho zaměstnance-manažera MAS a </w:t>
      </w:r>
      <w:r w:rsidR="005B35F7" w:rsidRPr="00D509F5">
        <w:rPr>
          <w:rFonts w:ascii="Times New Roman" w:hAnsi="Times New Roman" w:cs="Times New Roman"/>
        </w:rPr>
        <w:t>administrativního pracovníka</w:t>
      </w:r>
      <w:r w:rsidRPr="00D509F5">
        <w:rPr>
          <w:rFonts w:ascii="Times New Roman" w:hAnsi="Times New Roman" w:cs="Times New Roman"/>
        </w:rPr>
        <w:t xml:space="preserve">. </w:t>
      </w:r>
    </w:p>
    <w:p w:rsidR="000D1CDA" w:rsidRPr="00D509F5" w:rsidRDefault="000D1CDA" w:rsidP="000D1CDA">
      <w:pPr>
        <w:rPr>
          <w:rFonts w:ascii="Times New Roman" w:hAnsi="Times New Roman" w:cs="Times New Roman"/>
        </w:rPr>
      </w:pPr>
      <w:r w:rsidRPr="00D509F5">
        <w:rPr>
          <w:rFonts w:ascii="Times New Roman" w:hAnsi="Times New Roman" w:cs="Times New Roman"/>
        </w:rPr>
        <w:t xml:space="preserve">Manažer zajišťuje veškeré činnosti vztahující se k SPL, ISÚ a další činnosti. </w:t>
      </w:r>
      <w:r w:rsidR="004A2424" w:rsidRPr="00D509F5">
        <w:rPr>
          <w:rFonts w:ascii="Times New Roman" w:hAnsi="Times New Roman" w:cs="Times New Roman"/>
        </w:rPr>
        <w:t xml:space="preserve">Administrativní pracovník zajišťuje chod po stránce přípravy dokumentů, zajištění účasti MAS na seminářích a výstavách a vyhledáváním příležitostí pro </w:t>
      </w:r>
      <w:proofErr w:type="gramStart"/>
      <w:r w:rsidR="004A2424" w:rsidRPr="00D509F5">
        <w:rPr>
          <w:rFonts w:ascii="Times New Roman" w:hAnsi="Times New Roman" w:cs="Times New Roman"/>
        </w:rPr>
        <w:t>MAS</w:t>
      </w:r>
      <w:proofErr w:type="gramEnd"/>
      <w:r w:rsidR="004A2424" w:rsidRPr="00D509F5">
        <w:rPr>
          <w:rFonts w:ascii="Times New Roman" w:hAnsi="Times New Roman" w:cs="Times New Roman"/>
        </w:rPr>
        <w:t xml:space="preserve">. </w:t>
      </w:r>
    </w:p>
    <w:p w:rsidR="00A61F3B" w:rsidRPr="00D509F5" w:rsidRDefault="00A61F3B" w:rsidP="000D1CDA">
      <w:pPr>
        <w:rPr>
          <w:rFonts w:ascii="Times New Roman" w:hAnsi="Times New Roman" w:cs="Times New Roman"/>
        </w:rPr>
      </w:pPr>
      <w:r w:rsidRPr="00457ED9">
        <w:rPr>
          <w:rFonts w:ascii="Times New Roman" w:hAnsi="Times New Roman" w:cs="Times New Roman"/>
        </w:rPr>
        <w:t xml:space="preserve">MAS Královská stezka má zajištěny účetní služby u vlastní účetní, která pro </w:t>
      </w:r>
      <w:proofErr w:type="gramStart"/>
      <w:r w:rsidRPr="00457ED9">
        <w:rPr>
          <w:rFonts w:ascii="Times New Roman" w:hAnsi="Times New Roman" w:cs="Times New Roman"/>
        </w:rPr>
        <w:t>MAS</w:t>
      </w:r>
      <w:proofErr w:type="gramEnd"/>
      <w:r w:rsidRPr="00457ED9">
        <w:rPr>
          <w:rFonts w:ascii="Times New Roman" w:hAnsi="Times New Roman" w:cs="Times New Roman"/>
        </w:rPr>
        <w:t xml:space="preserve"> pracuje již od roku 2011.</w:t>
      </w:r>
    </w:p>
    <w:p w:rsidR="000D1CDA" w:rsidRPr="00D509F5" w:rsidRDefault="00A61F3B" w:rsidP="000D1CDA">
      <w:pPr>
        <w:rPr>
          <w:rFonts w:ascii="Times New Roman" w:hAnsi="Times New Roman" w:cs="Times New Roman"/>
        </w:rPr>
      </w:pPr>
      <w:r w:rsidRPr="00D509F5">
        <w:rPr>
          <w:rFonts w:ascii="Times New Roman" w:hAnsi="Times New Roman" w:cs="Times New Roman"/>
        </w:rPr>
        <w:t xml:space="preserve"> </w:t>
      </w:r>
      <w:r w:rsidR="000D1CDA" w:rsidRPr="00D509F5">
        <w:rPr>
          <w:rFonts w:ascii="Times New Roman" w:hAnsi="Times New Roman" w:cs="Times New Roman"/>
        </w:rPr>
        <w:t xml:space="preserve">Manažer MAS se účastní propagačních a vzdělávacích akcí. </w:t>
      </w:r>
      <w:r w:rsidR="00156163" w:rsidRPr="00D509F5">
        <w:rPr>
          <w:rFonts w:ascii="Times New Roman" w:hAnsi="Times New Roman" w:cs="Times New Roman"/>
        </w:rPr>
        <w:t xml:space="preserve"> Frekvence účasti na těchto akcích je minimálně 2x do měsíce. MAS se také snaží</w:t>
      </w:r>
      <w:r w:rsidR="000D1CDA" w:rsidRPr="00D509F5">
        <w:rPr>
          <w:rFonts w:ascii="Times New Roman" w:hAnsi="Times New Roman" w:cs="Times New Roman"/>
        </w:rPr>
        <w:t xml:space="preserve"> pořádat vlastní vzdělávací akce v rámci MAS. </w:t>
      </w:r>
      <w:r w:rsidR="00156163" w:rsidRPr="00D509F5">
        <w:rPr>
          <w:rFonts w:ascii="Times New Roman" w:hAnsi="Times New Roman" w:cs="Times New Roman"/>
        </w:rPr>
        <w:t xml:space="preserve">Tyto vzdělávací akce se setkávají s větším či menším ohlasem. </w:t>
      </w:r>
      <w:r w:rsidR="000D1CDA" w:rsidRPr="00D509F5">
        <w:rPr>
          <w:rFonts w:ascii="Times New Roman" w:hAnsi="Times New Roman" w:cs="Times New Roman"/>
        </w:rPr>
        <w:t>Administrativní procesy zajišťuje administrativní pracovník, který je převážnou část týdne v kanceláři MAS.</w:t>
      </w:r>
    </w:p>
    <w:p w:rsidR="000D1CDA" w:rsidRPr="00D509F5" w:rsidRDefault="000D1CDA" w:rsidP="000D1CDA">
      <w:pPr>
        <w:rPr>
          <w:rFonts w:ascii="Times New Roman" w:hAnsi="Times New Roman" w:cs="Times New Roman"/>
        </w:rPr>
      </w:pPr>
    </w:p>
    <w:p w:rsidR="000D1CDA" w:rsidRPr="00D509F5" w:rsidRDefault="000D1CDA" w:rsidP="00D509F5">
      <w:pPr>
        <w:pStyle w:val="Nadpis1"/>
        <w:numPr>
          <w:ilvl w:val="0"/>
          <w:numId w:val="1"/>
        </w:numPr>
        <w:jc w:val="center"/>
        <w:rPr>
          <w:rFonts w:ascii="Times New Roman" w:hAnsi="Times New Roman" w:cs="Times New Roman"/>
          <w:sz w:val="22"/>
          <w:szCs w:val="22"/>
        </w:rPr>
      </w:pPr>
      <w:bookmarkStart w:id="4" w:name="_Toc326577805"/>
      <w:r w:rsidRPr="00D509F5">
        <w:rPr>
          <w:rFonts w:ascii="Times New Roman" w:hAnsi="Times New Roman" w:cs="Times New Roman"/>
          <w:sz w:val="22"/>
          <w:szCs w:val="22"/>
        </w:rPr>
        <w:t>Finanční hospodaření</w:t>
      </w:r>
      <w:bookmarkEnd w:id="4"/>
    </w:p>
    <w:p w:rsidR="000D1CDA" w:rsidRPr="00D509F5" w:rsidRDefault="000D1CDA" w:rsidP="000D1CDA">
      <w:pPr>
        <w:rPr>
          <w:rFonts w:ascii="Times New Roman" w:hAnsi="Times New Roman" w:cs="Times New Roman"/>
        </w:rPr>
      </w:pPr>
      <w:r w:rsidRPr="00D509F5">
        <w:rPr>
          <w:rFonts w:ascii="Times New Roman" w:hAnsi="Times New Roman" w:cs="Times New Roman"/>
        </w:rPr>
        <w:t xml:space="preserve">Hospodaření MAS </w:t>
      </w:r>
      <w:r w:rsidR="004A2424" w:rsidRPr="00D509F5">
        <w:rPr>
          <w:rFonts w:ascii="Times New Roman" w:hAnsi="Times New Roman" w:cs="Times New Roman"/>
        </w:rPr>
        <w:t>se proti roku 2011 v roce 2012</w:t>
      </w:r>
      <w:r w:rsidRPr="00D509F5">
        <w:rPr>
          <w:rFonts w:ascii="Times New Roman" w:hAnsi="Times New Roman" w:cs="Times New Roman"/>
        </w:rPr>
        <w:t xml:space="preserve"> zlepšilo, je to dáno především tím, že SZIF zaplatil peníze, které dlouhodobě dlužil MAS. I přesto si MAS musela vzít finanční úvěr na hospodaření na konci loňského roku, protože SZIF dlužil fin</w:t>
      </w:r>
      <w:r w:rsidR="004A2424" w:rsidRPr="00D509F5">
        <w:rPr>
          <w:rFonts w:ascii="Times New Roman" w:hAnsi="Times New Roman" w:cs="Times New Roman"/>
        </w:rPr>
        <w:t xml:space="preserve">ance za první 3 etapy roku 2011 (tedy za celý rok 2011). </w:t>
      </w:r>
      <w:r w:rsidR="0076103D" w:rsidRPr="00D509F5">
        <w:rPr>
          <w:rFonts w:ascii="Times New Roman" w:hAnsi="Times New Roman" w:cs="Times New Roman"/>
        </w:rPr>
        <w:t xml:space="preserve">Tento úvěr Místní akční skupině ztíží další možnosti rozvoje, protože tu stále bude stát finanční nedostatek, se kterým je třeba počítat. </w:t>
      </w:r>
    </w:p>
    <w:p w:rsidR="004A2424" w:rsidRPr="00D509F5" w:rsidRDefault="004A2424" w:rsidP="000D1CDA">
      <w:pPr>
        <w:rPr>
          <w:rFonts w:ascii="Times New Roman" w:hAnsi="Times New Roman" w:cs="Times New Roman"/>
        </w:rPr>
      </w:pPr>
      <w:r w:rsidRPr="00D509F5">
        <w:rPr>
          <w:rFonts w:ascii="Times New Roman" w:hAnsi="Times New Roman" w:cs="Times New Roman"/>
        </w:rPr>
        <w:t xml:space="preserve">Území MAS Královské stezky bylo rozšířeno o větší města, jako jsou například Světlá nad Sázavou a Ledeč nad Sázavou. Spolu s těmito většími městy bylo území rozšířeno i o další sídla a nyní čítá území MAS cca 33 196 obyvatel a 62 obcí. </w:t>
      </w:r>
      <w:r w:rsidR="0076103D" w:rsidRPr="00D509F5">
        <w:rPr>
          <w:rFonts w:ascii="Times New Roman" w:hAnsi="Times New Roman" w:cs="Times New Roman"/>
        </w:rPr>
        <w:t>Doporučení z loňského roku bylo splněno.</w:t>
      </w:r>
    </w:p>
    <w:p w:rsidR="0076103D" w:rsidRPr="00D509F5" w:rsidRDefault="0076103D" w:rsidP="000D1CDA">
      <w:pPr>
        <w:rPr>
          <w:rFonts w:ascii="Times New Roman" w:hAnsi="Times New Roman" w:cs="Times New Roman"/>
        </w:rPr>
      </w:pPr>
      <w:r w:rsidRPr="00D509F5">
        <w:rPr>
          <w:rFonts w:ascii="Times New Roman" w:hAnsi="Times New Roman" w:cs="Times New Roman"/>
          <w:b/>
        </w:rPr>
        <w:t>Doporučení k finančnímu hospodaření</w:t>
      </w:r>
      <w:r w:rsidRPr="00D509F5">
        <w:rPr>
          <w:rFonts w:ascii="Times New Roman" w:hAnsi="Times New Roman" w:cs="Times New Roman"/>
        </w:rPr>
        <w:t xml:space="preserve">: Pokud by MAS měla záměr rozšířit své území ještě o větší sídla, která jsou nyní za těsnou hranicí regionu, mohl by být zajištěn větší tok peněz přes místní akční skupinu. Při realizaci projektů spolupráce by bylo možné od obcí získat finanční dar na nutnou spoluúčast. </w:t>
      </w:r>
    </w:p>
    <w:p w:rsidR="008D3F6A" w:rsidRPr="00457ED9" w:rsidRDefault="008D3F6A" w:rsidP="00D509F5">
      <w:pPr>
        <w:pStyle w:val="Nadpis1"/>
        <w:numPr>
          <w:ilvl w:val="0"/>
          <w:numId w:val="1"/>
        </w:numPr>
        <w:jc w:val="center"/>
        <w:rPr>
          <w:rFonts w:ascii="Times New Roman" w:hAnsi="Times New Roman" w:cs="Times New Roman"/>
          <w:sz w:val="22"/>
          <w:szCs w:val="22"/>
        </w:rPr>
      </w:pPr>
      <w:bookmarkStart w:id="5" w:name="_Toc326577806"/>
      <w:r w:rsidRPr="00457ED9">
        <w:rPr>
          <w:rFonts w:ascii="Times New Roman" w:hAnsi="Times New Roman" w:cs="Times New Roman"/>
          <w:sz w:val="22"/>
          <w:szCs w:val="22"/>
        </w:rPr>
        <w:t>Pozice MAS</w:t>
      </w:r>
      <w:bookmarkEnd w:id="5"/>
    </w:p>
    <w:p w:rsidR="008D3F6A" w:rsidRDefault="008D3F6A" w:rsidP="008D3F6A">
      <w:pPr>
        <w:rPr>
          <w:rFonts w:ascii="Times New Roman" w:hAnsi="Times New Roman" w:cs="Times New Roman"/>
        </w:rPr>
      </w:pPr>
      <w:r w:rsidRPr="00457ED9">
        <w:rPr>
          <w:rFonts w:ascii="Times New Roman" w:hAnsi="Times New Roman" w:cs="Times New Roman"/>
        </w:rPr>
        <w:t>MAS Královská stezka ve svém regionu zaujímá poměrně vhodnou pozici jak z hlediska sídla MAS, tak z hlediska důležitosti v regionu. MAS Sídlí téměř ve středu regionu, což poskytuje výhodu žadatelům, kteří nejsou zcela úplně vzdáleni. Z hlediska významnosti existence v </w:t>
      </w:r>
      <w:proofErr w:type="gramStart"/>
      <w:r w:rsidRPr="00457ED9">
        <w:rPr>
          <w:rFonts w:ascii="Times New Roman" w:hAnsi="Times New Roman" w:cs="Times New Roman"/>
        </w:rPr>
        <w:t>MAS</w:t>
      </w:r>
      <w:proofErr w:type="gramEnd"/>
      <w:r w:rsidRPr="00457ED9">
        <w:rPr>
          <w:rFonts w:ascii="Times New Roman" w:hAnsi="Times New Roman" w:cs="Times New Roman"/>
        </w:rPr>
        <w:t xml:space="preserve"> je na tom MAS dobře. Téměř většina obcí v území či celé </w:t>
      </w:r>
      <w:proofErr w:type="spellStart"/>
      <w:r w:rsidRPr="00457ED9">
        <w:rPr>
          <w:rFonts w:ascii="Times New Roman" w:hAnsi="Times New Roman" w:cs="Times New Roman"/>
        </w:rPr>
        <w:t>mikroregiony</w:t>
      </w:r>
      <w:proofErr w:type="spellEnd"/>
      <w:r w:rsidRPr="00457ED9">
        <w:rPr>
          <w:rFonts w:ascii="Times New Roman" w:hAnsi="Times New Roman" w:cs="Times New Roman"/>
        </w:rPr>
        <w:t xml:space="preserve"> jsou aktivní a s MAS spolupracují. Před </w:t>
      </w:r>
      <w:r w:rsidRPr="00457ED9">
        <w:rPr>
          <w:rFonts w:ascii="Times New Roman" w:hAnsi="Times New Roman" w:cs="Times New Roman"/>
        </w:rPr>
        <w:lastRenderedPageBreak/>
        <w:t xml:space="preserve">výzvou se informují a mají zájem o konzultace, na základě kterých pak většinou realizují úspěšné projekty. </w:t>
      </w:r>
      <w:r w:rsidR="00AA302C" w:rsidRPr="00457ED9">
        <w:rPr>
          <w:rFonts w:ascii="Times New Roman" w:hAnsi="Times New Roman" w:cs="Times New Roman"/>
        </w:rPr>
        <w:t>Dalo by se říci, že 80% území v MAS je aktivní a má zájem na dění v MAS.</w:t>
      </w:r>
    </w:p>
    <w:p w:rsidR="00C968AF" w:rsidRPr="00D509F5" w:rsidRDefault="00C968AF" w:rsidP="008D3F6A">
      <w:pPr>
        <w:rPr>
          <w:rFonts w:ascii="Times New Roman" w:hAnsi="Times New Roman" w:cs="Times New Roman"/>
        </w:rPr>
      </w:pPr>
      <w:r w:rsidRPr="00C968AF">
        <w:rPr>
          <w:rFonts w:ascii="Times New Roman" w:hAnsi="Times New Roman" w:cs="Times New Roman"/>
          <w:b/>
        </w:rPr>
        <w:t>Doporučení k pozici MAS</w:t>
      </w:r>
      <w:r>
        <w:rPr>
          <w:rFonts w:ascii="Times New Roman" w:hAnsi="Times New Roman" w:cs="Times New Roman"/>
        </w:rPr>
        <w:t xml:space="preserve">: Zbývajících 20% </w:t>
      </w:r>
      <w:r w:rsidR="002B1BD9">
        <w:rPr>
          <w:rFonts w:ascii="Times New Roman" w:hAnsi="Times New Roman" w:cs="Times New Roman"/>
        </w:rPr>
        <w:t xml:space="preserve"> </w:t>
      </w:r>
      <w:r>
        <w:rPr>
          <w:rFonts w:ascii="Times New Roman" w:hAnsi="Times New Roman" w:cs="Times New Roman"/>
        </w:rPr>
        <w:t>kterých je v území méně aktivních, oslovit a snažit se o jejich zapojení do aktuálního dění v regionu.</w:t>
      </w:r>
    </w:p>
    <w:p w:rsidR="0032184D" w:rsidRPr="00D509F5" w:rsidRDefault="0032184D" w:rsidP="008D3F6A">
      <w:pPr>
        <w:rPr>
          <w:rFonts w:ascii="Times New Roman" w:hAnsi="Times New Roman" w:cs="Times New Roman"/>
        </w:rPr>
      </w:pPr>
    </w:p>
    <w:p w:rsidR="000D1CDA" w:rsidRPr="00D509F5" w:rsidRDefault="000D1CDA" w:rsidP="000D1CDA">
      <w:pPr>
        <w:pStyle w:val="Nadpis1"/>
        <w:rPr>
          <w:rFonts w:ascii="Times New Roman" w:hAnsi="Times New Roman" w:cs="Times New Roman"/>
          <w:sz w:val="22"/>
          <w:szCs w:val="22"/>
        </w:rPr>
      </w:pPr>
    </w:p>
    <w:p w:rsidR="005E7930" w:rsidRPr="00D509F5" w:rsidRDefault="005E7930">
      <w:pPr>
        <w:rPr>
          <w:rFonts w:ascii="Times New Roman" w:hAnsi="Times New Roman" w:cs="Times New Roman"/>
        </w:rPr>
      </w:pPr>
    </w:p>
    <w:sectPr w:rsidR="005E7930" w:rsidRPr="00D509F5" w:rsidSect="004C09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064B"/>
    <w:multiLevelType w:val="hybridMultilevel"/>
    <w:tmpl w:val="53880F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CDA"/>
    <w:rsid w:val="00063B27"/>
    <w:rsid w:val="000C2E18"/>
    <w:rsid w:val="000D1CDA"/>
    <w:rsid w:val="00137303"/>
    <w:rsid w:val="00156163"/>
    <w:rsid w:val="00204B07"/>
    <w:rsid w:val="002B1BD9"/>
    <w:rsid w:val="0032184D"/>
    <w:rsid w:val="0045058A"/>
    <w:rsid w:val="00457ED9"/>
    <w:rsid w:val="004A2424"/>
    <w:rsid w:val="004B5EEE"/>
    <w:rsid w:val="005523B7"/>
    <w:rsid w:val="005B35F7"/>
    <w:rsid w:val="005B37F2"/>
    <w:rsid w:val="005E7930"/>
    <w:rsid w:val="006441D6"/>
    <w:rsid w:val="0076103D"/>
    <w:rsid w:val="00791407"/>
    <w:rsid w:val="007F4890"/>
    <w:rsid w:val="0085451C"/>
    <w:rsid w:val="00886EFC"/>
    <w:rsid w:val="008D3F6A"/>
    <w:rsid w:val="008D7A34"/>
    <w:rsid w:val="00995C09"/>
    <w:rsid w:val="00A61F3B"/>
    <w:rsid w:val="00AA302C"/>
    <w:rsid w:val="00BB5947"/>
    <w:rsid w:val="00C968AF"/>
    <w:rsid w:val="00D509F5"/>
    <w:rsid w:val="00E51A5E"/>
    <w:rsid w:val="00F33DBF"/>
    <w:rsid w:val="00FF7F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CDA"/>
  </w:style>
  <w:style w:type="paragraph" w:styleId="Nadpis1">
    <w:name w:val="heading 1"/>
    <w:basedOn w:val="Normln"/>
    <w:next w:val="Normln"/>
    <w:link w:val="Nadpis1Char"/>
    <w:uiPriority w:val="9"/>
    <w:qFormat/>
    <w:rsid w:val="000D1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1CD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0D1CDA"/>
    <w:pPr>
      <w:outlineLvl w:val="9"/>
    </w:pPr>
  </w:style>
  <w:style w:type="paragraph" w:styleId="Obsah1">
    <w:name w:val="toc 1"/>
    <w:basedOn w:val="Normln"/>
    <w:next w:val="Normln"/>
    <w:autoRedefine/>
    <w:uiPriority w:val="39"/>
    <w:unhideWhenUsed/>
    <w:qFormat/>
    <w:rsid w:val="000D1CDA"/>
    <w:pPr>
      <w:spacing w:after="100"/>
    </w:pPr>
  </w:style>
  <w:style w:type="character" w:styleId="Hypertextovodkaz">
    <w:name w:val="Hyperlink"/>
    <w:basedOn w:val="Standardnpsmoodstavce"/>
    <w:uiPriority w:val="99"/>
    <w:unhideWhenUsed/>
    <w:rsid w:val="000D1CDA"/>
    <w:rPr>
      <w:color w:val="0000FF" w:themeColor="hyperlink"/>
      <w:u w:val="single"/>
    </w:rPr>
  </w:style>
  <w:style w:type="paragraph" w:styleId="Textbubliny">
    <w:name w:val="Balloon Text"/>
    <w:basedOn w:val="Normln"/>
    <w:link w:val="TextbublinyChar"/>
    <w:uiPriority w:val="99"/>
    <w:semiHidden/>
    <w:unhideWhenUsed/>
    <w:rsid w:val="000D1C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1CDA"/>
    <w:rPr>
      <w:rFonts w:ascii="Tahoma" w:hAnsi="Tahoma" w:cs="Tahoma"/>
      <w:sz w:val="16"/>
      <w:szCs w:val="16"/>
    </w:rPr>
  </w:style>
  <w:style w:type="character" w:styleId="Odkaznakoment">
    <w:name w:val="annotation reference"/>
    <w:basedOn w:val="Standardnpsmoodstavce"/>
    <w:uiPriority w:val="99"/>
    <w:semiHidden/>
    <w:unhideWhenUsed/>
    <w:rsid w:val="00995C09"/>
    <w:rPr>
      <w:sz w:val="16"/>
      <w:szCs w:val="16"/>
    </w:rPr>
  </w:style>
  <w:style w:type="paragraph" w:styleId="Textkomente">
    <w:name w:val="annotation text"/>
    <w:basedOn w:val="Normln"/>
    <w:link w:val="TextkomenteChar"/>
    <w:uiPriority w:val="99"/>
    <w:semiHidden/>
    <w:unhideWhenUsed/>
    <w:rsid w:val="00995C09"/>
    <w:pPr>
      <w:spacing w:line="240" w:lineRule="auto"/>
    </w:pPr>
    <w:rPr>
      <w:sz w:val="20"/>
      <w:szCs w:val="20"/>
    </w:rPr>
  </w:style>
  <w:style w:type="character" w:customStyle="1" w:styleId="TextkomenteChar">
    <w:name w:val="Text komentáře Char"/>
    <w:basedOn w:val="Standardnpsmoodstavce"/>
    <w:link w:val="Textkomente"/>
    <w:uiPriority w:val="99"/>
    <w:semiHidden/>
    <w:rsid w:val="00995C09"/>
    <w:rPr>
      <w:sz w:val="20"/>
      <w:szCs w:val="20"/>
    </w:rPr>
  </w:style>
  <w:style w:type="paragraph" w:styleId="Pedmtkomente">
    <w:name w:val="annotation subject"/>
    <w:basedOn w:val="Textkomente"/>
    <w:next w:val="Textkomente"/>
    <w:link w:val="PedmtkomenteChar"/>
    <w:uiPriority w:val="99"/>
    <w:semiHidden/>
    <w:unhideWhenUsed/>
    <w:rsid w:val="00995C09"/>
    <w:rPr>
      <w:b/>
      <w:bCs/>
    </w:rPr>
  </w:style>
  <w:style w:type="character" w:customStyle="1" w:styleId="PedmtkomenteChar">
    <w:name w:val="Předmět komentáře Char"/>
    <w:basedOn w:val="TextkomenteChar"/>
    <w:link w:val="Pedmtkomente"/>
    <w:uiPriority w:val="99"/>
    <w:semiHidden/>
    <w:rsid w:val="00995C09"/>
    <w:rPr>
      <w:b/>
      <w:bCs/>
    </w:rPr>
  </w:style>
  <w:style w:type="paragraph" w:styleId="Obsah2">
    <w:name w:val="toc 2"/>
    <w:basedOn w:val="Normln"/>
    <w:next w:val="Normln"/>
    <w:autoRedefine/>
    <w:uiPriority w:val="39"/>
    <w:semiHidden/>
    <w:unhideWhenUsed/>
    <w:qFormat/>
    <w:rsid w:val="00791407"/>
    <w:pPr>
      <w:spacing w:after="100"/>
      <w:ind w:left="220"/>
    </w:pPr>
    <w:rPr>
      <w:rFonts w:eastAsiaTheme="minorEastAsia"/>
    </w:rPr>
  </w:style>
  <w:style w:type="paragraph" w:styleId="Obsah3">
    <w:name w:val="toc 3"/>
    <w:basedOn w:val="Normln"/>
    <w:next w:val="Normln"/>
    <w:autoRedefine/>
    <w:uiPriority w:val="39"/>
    <w:semiHidden/>
    <w:unhideWhenUsed/>
    <w:qFormat/>
    <w:rsid w:val="00791407"/>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33758-246C-4026-B868-2602B744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1274</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Kájuška</cp:lastModifiedBy>
  <cp:revision>22</cp:revision>
  <cp:lastPrinted>2012-06-20T09:16:00Z</cp:lastPrinted>
  <dcterms:created xsi:type="dcterms:W3CDTF">2012-06-04T10:10:00Z</dcterms:created>
  <dcterms:modified xsi:type="dcterms:W3CDTF">2012-06-20T09:17:00Z</dcterms:modified>
</cp:coreProperties>
</file>