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27E9BF5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A937FE">
        <w:rPr>
          <w:b/>
          <w:sz w:val="32"/>
          <w:szCs w:val="32"/>
        </w:rPr>
        <w:t xml:space="preserve"> </w:t>
      </w:r>
      <w:r w:rsidR="00402179">
        <w:rPr>
          <w:b/>
          <w:sz w:val="32"/>
          <w:szCs w:val="32"/>
        </w:rPr>
        <w:t>-</w:t>
      </w:r>
      <w:r w:rsidR="00A937FE">
        <w:rPr>
          <w:b/>
          <w:sz w:val="32"/>
          <w:szCs w:val="32"/>
        </w:rPr>
        <w:t xml:space="preserve"> </w:t>
      </w:r>
      <w:r w:rsidR="00402179">
        <w:rPr>
          <w:b/>
          <w:sz w:val="32"/>
          <w:szCs w:val="32"/>
        </w:rPr>
        <w:t>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2ECD8266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4F5F67">
        <w:rPr>
          <w:rFonts w:ascii="Calibri" w:hAnsi="Calibri" w:cs="Calibri"/>
          <w:b/>
          <w:sz w:val="28"/>
          <w:szCs w:val="28"/>
        </w:rPr>
        <w:t>2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A937FE">
        <w:rPr>
          <w:rFonts w:ascii="Calibri" w:hAnsi="Calibri" w:cs="Calibri"/>
          <w:b/>
          <w:sz w:val="28"/>
          <w:szCs w:val="28"/>
        </w:rPr>
        <w:t>Královská stezka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606146">
        <w:rPr>
          <w:rFonts w:ascii="Calibri" w:hAnsi="Calibri" w:cs="Calibri"/>
          <w:b/>
          <w:sz w:val="28"/>
          <w:szCs w:val="28"/>
        </w:rPr>
        <w:t>KULTURA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4189D036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A937FE"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606146">
        <w:rPr>
          <w:rFonts w:ascii="Calibri" w:hAnsi="Calibri" w:cs="Calibri"/>
          <w:b/>
          <w:sz w:val="28"/>
          <w:szCs w:val="28"/>
        </w:rPr>
        <w:t>70. výzva IROP</w:t>
      </w:r>
      <w:r w:rsidR="004F17FF">
        <w:rPr>
          <w:rFonts w:ascii="Calibri" w:hAnsi="Calibri" w:cs="Calibri"/>
          <w:b/>
          <w:sz w:val="28"/>
          <w:szCs w:val="28"/>
        </w:rPr>
        <w:t xml:space="preserve"> –</w:t>
      </w:r>
      <w:r w:rsidR="00606146">
        <w:rPr>
          <w:rFonts w:ascii="Calibri" w:hAnsi="Calibri" w:cs="Calibri"/>
          <w:b/>
          <w:sz w:val="28"/>
          <w:szCs w:val="28"/>
        </w:rPr>
        <w:t xml:space="preserve"> Kultura</w:t>
      </w:r>
      <w:r w:rsidR="004F17FF">
        <w:rPr>
          <w:rFonts w:ascii="Calibri" w:hAnsi="Calibri" w:cs="Calibri"/>
          <w:b/>
          <w:sz w:val="28"/>
          <w:szCs w:val="28"/>
        </w:rPr>
        <w:t xml:space="preserve"> </w:t>
      </w:r>
      <w:r w:rsidR="00606146">
        <w:rPr>
          <w:rFonts w:ascii="Calibri" w:hAnsi="Calibri" w:cs="Calibri"/>
          <w:b/>
          <w:sz w:val="28"/>
          <w:szCs w:val="28"/>
        </w:rPr>
        <w:t>-</w:t>
      </w:r>
      <w:r w:rsidR="004F17FF">
        <w:rPr>
          <w:rFonts w:ascii="Calibri" w:hAnsi="Calibri" w:cs="Calibri"/>
          <w:b/>
          <w:sz w:val="28"/>
          <w:szCs w:val="28"/>
        </w:rPr>
        <w:t xml:space="preserve"> </w:t>
      </w:r>
      <w:r w:rsidR="00F93C19">
        <w:rPr>
          <w:rFonts w:ascii="Calibri" w:hAnsi="Calibri" w:cs="Calibri"/>
          <w:b/>
          <w:sz w:val="28"/>
          <w:szCs w:val="28"/>
        </w:rPr>
        <w:t>památky a muzea</w:t>
      </w:r>
      <w:r w:rsidR="004F17FF">
        <w:rPr>
          <w:rFonts w:ascii="Calibri" w:hAnsi="Calibri" w:cs="Calibri"/>
          <w:b/>
          <w:sz w:val="28"/>
          <w:szCs w:val="28"/>
        </w:rPr>
        <w:t xml:space="preserve"> </w:t>
      </w:r>
      <w:r w:rsidR="00F93C19">
        <w:rPr>
          <w:rFonts w:ascii="Calibri" w:hAnsi="Calibri" w:cs="Calibri"/>
          <w:b/>
          <w:sz w:val="28"/>
          <w:szCs w:val="28"/>
        </w:rPr>
        <w:t xml:space="preserve">- SC </w:t>
      </w:r>
      <w:proofErr w:type="gramStart"/>
      <w:r w:rsidR="00F93C19">
        <w:rPr>
          <w:rFonts w:ascii="Calibri" w:hAnsi="Calibri" w:cs="Calibri"/>
          <w:b/>
          <w:sz w:val="28"/>
          <w:szCs w:val="28"/>
        </w:rPr>
        <w:t>5.1.</w:t>
      </w:r>
      <w:r w:rsidR="004F17FF">
        <w:rPr>
          <w:rFonts w:ascii="Calibri" w:hAnsi="Calibri" w:cs="Calibri"/>
          <w:b/>
          <w:sz w:val="28"/>
          <w:szCs w:val="28"/>
        </w:rPr>
        <w:t xml:space="preserve"> </w:t>
      </w:r>
      <w:r w:rsidR="00F93C19">
        <w:rPr>
          <w:rFonts w:ascii="Calibri" w:hAnsi="Calibri" w:cs="Calibri"/>
          <w:b/>
          <w:sz w:val="28"/>
          <w:szCs w:val="28"/>
        </w:rPr>
        <w:t>(CLLD</w:t>
      </w:r>
      <w:proofErr w:type="gramEnd"/>
      <w:r w:rsidR="00F93C19">
        <w:rPr>
          <w:rFonts w:ascii="Calibri" w:hAnsi="Calibri" w:cs="Calibri"/>
          <w:b/>
          <w:sz w:val="28"/>
          <w:szCs w:val="28"/>
        </w:rPr>
        <w:t>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C626445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856D3F">
        <w:t>Královská stezka</w:t>
      </w:r>
      <w:r w:rsidR="00BC740F">
        <w:t>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856D3F">
        <w:t>Královská stezka</w:t>
      </w:r>
      <w:r w:rsidR="00BC740F">
        <w:t xml:space="preserve">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856D3F">
        <w:t>Královská stezka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</w:t>
      </w:r>
      <w:r w:rsidR="00851797">
        <w:t>02</w:t>
      </w:r>
      <w:r>
        <w:t>1+.</w:t>
      </w:r>
    </w:p>
    <w:p w14:paraId="7A5EAD6D" w14:textId="7977BD3E" w:rsidR="00211D24" w:rsidRDefault="00211D24" w:rsidP="00211D24">
      <w:pPr>
        <w:jc w:val="both"/>
      </w:pPr>
      <w:r>
        <w:t xml:space="preserve">Postup hodnocení záměrů je uveden ve směrnici MAS </w:t>
      </w:r>
      <w:r w:rsidR="00856D3F">
        <w:t>Královská stezka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 w:rsidR="00851797"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851797" w:rsidRPr="00777299">
          <w:rPr>
            <w:rStyle w:val="Hypertextovodkaz"/>
          </w:rPr>
          <w:t>https://kralovska-stezka.cz/vyzvy-mas/integrovany-regionalni-operacni-program-2/</w:t>
        </w:r>
      </w:hyperlink>
      <w:r w:rsidR="00851797">
        <w:t xml:space="preserve"> </w:t>
      </w:r>
    </w:p>
    <w:p w14:paraId="7A0D1AD6" w14:textId="1AEE1300" w:rsidR="00211D24" w:rsidRDefault="00211D24" w:rsidP="00211D24">
      <w:pPr>
        <w:jc w:val="both"/>
      </w:pPr>
      <w:r w:rsidRPr="004F17FF">
        <w:t xml:space="preserve">Po výběru projektových záměrů ze strany MAS následuje podání žádosti o podporu do </w:t>
      </w:r>
      <w:r w:rsidR="007E511D" w:rsidRPr="004F17FF">
        <w:t>70. výzvy IROP – Kultura</w:t>
      </w:r>
      <w:r w:rsidR="004F17FF">
        <w:t xml:space="preserve"> </w:t>
      </w:r>
      <w:r w:rsidR="007E511D" w:rsidRPr="004F17FF">
        <w:t>-</w:t>
      </w:r>
      <w:r w:rsidR="004F17FF">
        <w:t xml:space="preserve"> </w:t>
      </w:r>
      <w:r w:rsidR="00F93C19" w:rsidRPr="004F17FF">
        <w:t>památky a muzea</w:t>
      </w:r>
      <w:r w:rsidR="00856D3F" w:rsidRPr="004F17FF">
        <w:t xml:space="preserve"> – SC 5.1 (</w:t>
      </w:r>
      <w:r w:rsidR="00856D3F">
        <w:t>CLLD)</w:t>
      </w:r>
      <w:r>
        <w:t>, a to prostřednictvím MS2</w:t>
      </w:r>
      <w:r w:rsidR="00290F59">
        <w:t>02</w:t>
      </w:r>
      <w:r>
        <w:t xml:space="preserve">1+. Hodnocení žádostí o podporu je v kompetenci Centra pro regionální rozvoj (CRR). </w:t>
      </w:r>
    </w:p>
    <w:p w14:paraId="4DC0ECAA" w14:textId="77777777" w:rsidR="004F17FF" w:rsidRDefault="00211D24" w:rsidP="004F17FF">
      <w:pPr>
        <w:jc w:val="both"/>
      </w:pPr>
      <w:r>
        <w:t xml:space="preserve">Věcná způsobilost je definována v Obecných a Specifických pravidlech pro žadatele a příjemce výzvy č. </w:t>
      </w:r>
      <w:r w:rsidR="004F17FF" w:rsidRPr="004F17FF">
        <w:t>70. výzvy IROP – Kultura</w:t>
      </w:r>
      <w:r w:rsidR="004F17FF">
        <w:t xml:space="preserve"> </w:t>
      </w:r>
      <w:r w:rsidR="004F17FF" w:rsidRPr="004F17FF">
        <w:t>-</w:t>
      </w:r>
      <w:r w:rsidR="004F17FF">
        <w:t xml:space="preserve"> </w:t>
      </w:r>
      <w:r w:rsidR="004F17FF" w:rsidRPr="004F17FF">
        <w:t>památky a muzea – SC 5.1 (</w:t>
      </w:r>
      <w:r w:rsidR="004F17FF">
        <w:t>CLLD).</w:t>
      </w:r>
    </w:p>
    <w:p w14:paraId="13112BAD" w14:textId="1BBA9BA9" w:rsidR="00211D24" w:rsidRDefault="00211D24" w:rsidP="005E3A35">
      <w:pPr>
        <w:rPr>
          <w:rStyle w:val="Hypertextovodkaz"/>
          <w:rFonts w:cstheme="minorHAnsi"/>
        </w:rPr>
      </w:pPr>
      <w:r w:rsidRPr="005E3A35">
        <w:t xml:space="preserve">Obecná a Specifická pravidla pro žadatele pro výzvu ŘO IROP jsou uvedena zde: </w:t>
      </w:r>
      <w:hyperlink r:id="rId11" w:history="1">
        <w:r w:rsidR="005E3A35" w:rsidRPr="00176C61">
          <w:rPr>
            <w:rStyle w:val="Hypertextovodkaz"/>
            <w:rFonts w:cstheme="minorHAnsi"/>
          </w:rPr>
          <w:t>https://irop.gov.cz/cs/vyzvy-2021-2027/vyzvy/70vyzvairop</w:t>
        </w:r>
      </w:hyperlink>
    </w:p>
    <w:p w14:paraId="78BC29E0" w14:textId="77777777" w:rsidR="005E3A35" w:rsidRPr="005E3A35" w:rsidRDefault="005E3A35" w:rsidP="005E3A35">
      <w:pPr>
        <w:rPr>
          <w:rStyle w:val="Hypertextovodkaz"/>
          <w:color w:val="auto"/>
          <w:u w:val="none"/>
        </w:rPr>
      </w:pPr>
    </w:p>
    <w:p w14:paraId="75E327E7" w14:textId="77E6871B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</w:t>
      </w:r>
      <w:r w:rsidR="00402179">
        <w:t xml:space="preserve"> </w:t>
      </w:r>
      <w:r>
        <w:t xml:space="preserve">je nutné zaslat na e-mail: </w:t>
      </w:r>
      <w:hyperlink r:id="rId12" w:history="1">
        <w:r w:rsidR="00E506EC" w:rsidRPr="00F2376A">
          <w:rPr>
            <w:rStyle w:val="Hypertextovodkaz"/>
            <w:b/>
            <w:bCs/>
          </w:rPr>
          <w:t>irop@kralovska-stezka.cz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2139F0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1387CA8" w:rsidR="006E6251" w:rsidRPr="003C594A" w:rsidRDefault="00E62873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C594A">
              <w:rPr>
                <w:rFonts w:cs="Arial"/>
                <w:sz w:val="20"/>
                <w:szCs w:val="20"/>
              </w:rPr>
              <w:t>Královská stezka</w:t>
            </w:r>
            <w:r w:rsidR="00331076" w:rsidRPr="003C594A">
              <w:rPr>
                <w:rFonts w:cs="Arial"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F93C19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1CC9AE0B" w14:textId="43947DD6" w:rsidR="00F02DC2" w:rsidRPr="002139F0" w:rsidRDefault="00F93C19" w:rsidP="009319B7">
            <w:pPr>
              <w:spacing w:after="0" w:line="240" w:lineRule="auto"/>
              <w:rPr>
                <w:sz w:val="20"/>
                <w:szCs w:val="20"/>
              </w:rPr>
            </w:pPr>
            <w:r w:rsidRPr="002139F0">
              <w:rPr>
                <w:sz w:val="20"/>
                <w:szCs w:val="20"/>
              </w:rPr>
              <w:t>3. 2. 1. Revitalizace kulturních památek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A95960C" w:rsidR="006E6251" w:rsidRPr="002139F0" w:rsidRDefault="00F93C19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Cs/>
                <w:sz w:val="20"/>
                <w:szCs w:val="20"/>
              </w:rPr>
              <w:t>70</w:t>
            </w:r>
            <w:r w:rsidR="00331076" w:rsidRPr="002139F0">
              <w:rPr>
                <w:bCs/>
                <w:sz w:val="20"/>
                <w:szCs w:val="20"/>
              </w:rPr>
              <w:t>.</w:t>
            </w:r>
            <w:r w:rsidR="00331076" w:rsidRPr="002139F0">
              <w:rPr>
                <w:sz w:val="20"/>
                <w:szCs w:val="20"/>
              </w:rPr>
              <w:t xml:space="preserve"> </w:t>
            </w:r>
            <w:r w:rsidR="00E62873" w:rsidRPr="002139F0">
              <w:rPr>
                <w:sz w:val="20"/>
                <w:szCs w:val="20"/>
              </w:rPr>
              <w:t>v</w:t>
            </w:r>
            <w:r w:rsidR="00331076" w:rsidRPr="002139F0">
              <w:rPr>
                <w:sz w:val="20"/>
                <w:szCs w:val="20"/>
              </w:rPr>
              <w:t xml:space="preserve">ýzva IROP – </w:t>
            </w:r>
            <w:r w:rsidRPr="002139F0">
              <w:rPr>
                <w:sz w:val="20"/>
                <w:szCs w:val="20"/>
              </w:rPr>
              <w:t>Kultura</w:t>
            </w:r>
            <w:r w:rsidR="005E3A35" w:rsidRPr="002139F0">
              <w:rPr>
                <w:sz w:val="20"/>
                <w:szCs w:val="20"/>
              </w:rPr>
              <w:t xml:space="preserve"> </w:t>
            </w:r>
            <w:r w:rsidRPr="002139F0">
              <w:rPr>
                <w:sz w:val="20"/>
                <w:szCs w:val="20"/>
              </w:rPr>
              <w:t>- památky a muzea</w:t>
            </w:r>
            <w:r w:rsidR="004D7A8D" w:rsidRPr="002139F0">
              <w:rPr>
                <w:sz w:val="20"/>
                <w:szCs w:val="20"/>
              </w:rPr>
              <w:t xml:space="preserve"> </w:t>
            </w:r>
            <w:r w:rsidR="00331076" w:rsidRPr="002139F0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63D43F65" w:rsidR="00402179" w:rsidRPr="002139F0" w:rsidRDefault="00F93C1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139F0">
              <w:rPr>
                <w:rFonts w:cs="Arial"/>
                <w:bCs/>
                <w:sz w:val="20"/>
                <w:szCs w:val="20"/>
              </w:rPr>
              <w:t>2</w:t>
            </w:r>
            <w:r w:rsidR="00402179" w:rsidRPr="002139F0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791BC0" w:rsidRPr="002139F0">
              <w:rPr>
                <w:rFonts w:cs="Arial"/>
                <w:bCs/>
                <w:sz w:val="20"/>
                <w:szCs w:val="20"/>
              </w:rPr>
              <w:t>v</w:t>
            </w:r>
            <w:r w:rsidR="00402179" w:rsidRPr="002139F0">
              <w:rPr>
                <w:rFonts w:cs="Arial"/>
                <w:bCs/>
                <w:sz w:val="20"/>
                <w:szCs w:val="20"/>
              </w:rPr>
              <w:t xml:space="preserve">ýzva MAS </w:t>
            </w:r>
            <w:r w:rsidR="00791BC0" w:rsidRPr="002139F0">
              <w:rPr>
                <w:rFonts w:cs="Arial"/>
                <w:bCs/>
                <w:sz w:val="20"/>
                <w:szCs w:val="20"/>
              </w:rPr>
              <w:t>Královská stezka</w:t>
            </w:r>
            <w:r w:rsidR="00402179" w:rsidRPr="002139F0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Pr="002139F0">
              <w:rPr>
                <w:rFonts w:cs="Arial"/>
                <w:bCs/>
                <w:sz w:val="20"/>
                <w:szCs w:val="20"/>
              </w:rPr>
              <w:t>KULTURA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</w:t>
            </w:r>
            <w:r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</w:t>
            </w:r>
            <w:r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</w:t>
            </w:r>
            <w:r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 </w:t>
            </w:r>
            <w:r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2139F0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139F0">
              <w:rPr>
                <w:rFonts w:cs="Arial"/>
                <w:b/>
                <w:sz w:val="20"/>
                <w:szCs w:val="20"/>
              </w:rPr>
              <w:t> </w:t>
            </w:r>
            <w:r w:rsidRPr="002139F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AE486" w14:textId="77777777" w:rsidR="00991E7D" w:rsidRPr="0000063B" w:rsidRDefault="00991E7D" w:rsidP="00755FF3">
            <w:pPr>
              <w:rPr>
                <w:b/>
              </w:rPr>
            </w:pPr>
            <w:r w:rsidRPr="0000063B">
              <w:rPr>
                <w:b/>
              </w:rPr>
              <w:t>Popis projektu a podporované aktivity projektu:</w:t>
            </w:r>
          </w:p>
          <w:p w14:paraId="1879CFB4" w14:textId="20B44F91" w:rsidR="0006421E" w:rsidRPr="0000063B" w:rsidRDefault="00F93C19" w:rsidP="00FA71BC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00063B">
              <w:rPr>
                <w:b/>
              </w:rPr>
              <w:t>Revitalizace kulturních památek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A9EDD89" w:rsidR="00991E7D" w:rsidRPr="0000063B" w:rsidRDefault="00991E7D" w:rsidP="00755FF3">
            <w:pPr>
              <w:rPr>
                <w:color w:val="FF0000"/>
                <w:sz w:val="20"/>
                <w:szCs w:val="20"/>
              </w:rPr>
            </w:pPr>
            <w:r w:rsidRPr="0000063B">
              <w:rPr>
                <w:color w:val="FF0000"/>
                <w:sz w:val="20"/>
                <w:szCs w:val="20"/>
              </w:rPr>
              <w:t>Stručně popište Váš projekt a podporované aktivity</w:t>
            </w:r>
            <w:r w:rsidR="007E5D29" w:rsidRPr="0000063B">
              <w:rPr>
                <w:color w:val="FF0000"/>
                <w:sz w:val="20"/>
                <w:szCs w:val="20"/>
              </w:rPr>
              <w:t>. Aktivity musí být v </w:t>
            </w:r>
            <w:r w:rsidR="006A0EDE" w:rsidRPr="0000063B">
              <w:rPr>
                <w:color w:val="FF0000"/>
                <w:sz w:val="20"/>
                <w:szCs w:val="20"/>
              </w:rPr>
              <w:t>souladu se 70</w:t>
            </w:r>
            <w:r w:rsidRPr="0000063B">
              <w:rPr>
                <w:color w:val="FF0000"/>
                <w:sz w:val="20"/>
                <w:szCs w:val="20"/>
              </w:rPr>
              <w:t xml:space="preserve">. výzvou IROP – </w:t>
            </w:r>
            <w:r w:rsidR="00F93C19" w:rsidRPr="0000063B">
              <w:rPr>
                <w:color w:val="FF0000"/>
                <w:sz w:val="20"/>
                <w:szCs w:val="20"/>
              </w:rPr>
              <w:t>Kultura</w:t>
            </w:r>
            <w:r w:rsidR="006A0EDE">
              <w:rPr>
                <w:color w:val="FF0000"/>
                <w:sz w:val="20"/>
                <w:szCs w:val="20"/>
              </w:rPr>
              <w:t xml:space="preserve"> </w:t>
            </w:r>
            <w:r w:rsidR="00F93C19" w:rsidRPr="0000063B">
              <w:rPr>
                <w:color w:val="FF0000"/>
                <w:sz w:val="20"/>
                <w:szCs w:val="20"/>
              </w:rPr>
              <w:t>- památky a muzea</w:t>
            </w:r>
            <w:r w:rsidRPr="0000063B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00063B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Pr="0000063B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00063B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00063B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66C65F25" w:rsidR="00446298" w:rsidRDefault="00446298" w:rsidP="00755FF3">
            <w:pPr>
              <w:rPr>
                <w:b/>
                <w:sz w:val="20"/>
                <w:szCs w:val="20"/>
              </w:rPr>
            </w:pPr>
          </w:p>
          <w:p w14:paraId="519D1ED6" w14:textId="6CE83B3F" w:rsidR="00353462" w:rsidRDefault="00353462" w:rsidP="00755FF3">
            <w:pPr>
              <w:rPr>
                <w:b/>
                <w:sz w:val="20"/>
                <w:szCs w:val="20"/>
              </w:rPr>
            </w:pPr>
          </w:p>
          <w:p w14:paraId="0EEDB86E" w14:textId="77777777" w:rsidR="00353462" w:rsidRPr="00586900" w:rsidRDefault="00353462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544244EE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47762FFD" w14:textId="69308DB6" w:rsidR="007C74BE" w:rsidRDefault="007C74BE" w:rsidP="00755FF3">
            <w:pPr>
              <w:rPr>
                <w:b/>
                <w:sz w:val="20"/>
                <w:szCs w:val="20"/>
              </w:rPr>
            </w:pPr>
          </w:p>
          <w:p w14:paraId="6A6448C2" w14:textId="77777777" w:rsidR="007C74BE" w:rsidRPr="00586900" w:rsidRDefault="007C74BE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768BFA2B" w:rsidR="00991E7D" w:rsidRDefault="00991E7D" w:rsidP="00991E7D">
            <w:pPr>
              <w:rPr>
                <w:sz w:val="20"/>
                <w:szCs w:val="20"/>
              </w:rPr>
            </w:pPr>
          </w:p>
          <w:p w14:paraId="73094925" w14:textId="77777777" w:rsidR="007E6255" w:rsidRPr="00586900" w:rsidRDefault="007E6255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2FC034C7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7BB5826B" w14:textId="0D3E680B" w:rsidR="007C74BE" w:rsidRDefault="007C74BE" w:rsidP="00991E7D">
            <w:pPr>
              <w:rPr>
                <w:color w:val="FF0000"/>
                <w:sz w:val="20"/>
                <w:szCs w:val="20"/>
              </w:rPr>
            </w:pPr>
          </w:p>
          <w:p w14:paraId="2E2A2D9D" w14:textId="77777777" w:rsidR="007C74BE" w:rsidRDefault="007C74BE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46E042B" w:rsidR="00991E7D" w:rsidRPr="00586900" w:rsidRDefault="00991E7D" w:rsidP="00B123AF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681D65">
              <w:rPr>
                <w:color w:val="FF0000"/>
                <w:sz w:val="20"/>
                <w:szCs w:val="20"/>
              </w:rPr>
              <w:t>Královská stezka</w:t>
            </w:r>
            <w:r w:rsidR="008347A0">
              <w:rPr>
                <w:color w:val="FF0000"/>
                <w:sz w:val="20"/>
                <w:szCs w:val="20"/>
              </w:rPr>
              <w:t xml:space="preserve"> je vydáváno na 40 pracovních</w:t>
            </w:r>
            <w:r w:rsidRPr="00586900">
              <w:rPr>
                <w:color w:val="FF0000"/>
                <w:sz w:val="20"/>
                <w:szCs w:val="20"/>
              </w:rPr>
              <w:t xml:space="preserve">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B123AF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11CC48F1" w:rsidR="00991E7D" w:rsidRPr="00586900" w:rsidRDefault="00726F7F" w:rsidP="00B123AF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</w:t>
            </w:r>
            <w:r w:rsidR="007E5D29">
              <w:rPr>
                <w:color w:val="FF0000"/>
                <w:sz w:val="20"/>
                <w:szCs w:val="20"/>
              </w:rPr>
              <w:t>02</w:t>
            </w:r>
            <w:r w:rsidRPr="00586900">
              <w:rPr>
                <w:color w:val="FF0000"/>
                <w:sz w:val="20"/>
                <w:szCs w:val="20"/>
              </w:rPr>
              <w:t>1+).</w:t>
            </w:r>
            <w:r w:rsidR="007E5D29">
              <w:rPr>
                <w:color w:val="FF0000"/>
                <w:sz w:val="20"/>
                <w:szCs w:val="20"/>
              </w:rPr>
              <w:t xml:space="preserve"> Nejzaz</w:t>
            </w:r>
            <w:r w:rsidR="00402179">
              <w:rPr>
                <w:color w:val="FF0000"/>
                <w:sz w:val="20"/>
                <w:szCs w:val="20"/>
              </w:rPr>
              <w:t>ší termín je 30. 6. 202</w:t>
            </w:r>
            <w:r w:rsidR="0007614C">
              <w:rPr>
                <w:color w:val="FF0000"/>
                <w:sz w:val="20"/>
                <w:szCs w:val="20"/>
              </w:rPr>
              <w:t>6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925"/>
        <w:gridCol w:w="3103"/>
      </w:tblGrid>
      <w:tr w:rsidR="00991E7D" w14:paraId="21D94BCC" w14:textId="77777777" w:rsidTr="00851797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25" w:type="dxa"/>
            <w:vAlign w:val="center"/>
          </w:tcPr>
          <w:p w14:paraId="02F27D20" w14:textId="1C66CF0B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</w:t>
            </w:r>
            <w:r w:rsidR="00D25C86">
              <w:rPr>
                <w:rFonts w:cs="Arial"/>
                <w:color w:val="FF0000"/>
                <w:szCs w:val="20"/>
              </w:rPr>
              <w:t>eďte celkové výdaje projektu = celkové způsobilé výdaje + n</w:t>
            </w:r>
            <w:r w:rsidR="00991E7D" w:rsidRPr="00D4378B">
              <w:rPr>
                <w:rFonts w:cs="Arial"/>
                <w:color w:val="FF0000"/>
                <w:szCs w:val="20"/>
              </w:rPr>
              <w:t>ezpůsobilé výdaje</w:t>
            </w:r>
          </w:p>
        </w:tc>
        <w:tc>
          <w:tcPr>
            <w:tcW w:w="3103" w:type="dxa"/>
            <w:vAlign w:val="center"/>
          </w:tcPr>
          <w:p w14:paraId="2BB6E0C2" w14:textId="77777777" w:rsidR="00991E7D" w:rsidRPr="007C2150" w:rsidRDefault="00991E7D" w:rsidP="00851797">
            <w:pPr>
              <w:jc w:val="right"/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851797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25" w:type="dxa"/>
            <w:vAlign w:val="center"/>
          </w:tcPr>
          <w:p w14:paraId="5BBDD888" w14:textId="6702AD29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D25C86">
              <w:rPr>
                <w:rFonts w:cs="Arial"/>
                <w:color w:val="FF0000"/>
                <w:szCs w:val="20"/>
              </w:rPr>
              <w:t>veďte c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</w:t>
            </w:r>
            <w:r w:rsidR="00373931">
              <w:rPr>
                <w:rFonts w:cs="Arial"/>
                <w:color w:val="FF0000"/>
                <w:szCs w:val="20"/>
              </w:rPr>
              <w:t>min. a max. výdaje jsou</w:t>
            </w:r>
            <w:r w:rsidR="00847838">
              <w:rPr>
                <w:rFonts w:cs="Arial"/>
                <w:color w:val="FF0000"/>
                <w:szCs w:val="20"/>
              </w:rPr>
              <w:t xml:space="preserve"> definova</w:t>
            </w:r>
            <w:r w:rsidR="00373931">
              <w:rPr>
                <w:rFonts w:cs="Arial"/>
                <w:color w:val="FF0000"/>
                <w:szCs w:val="20"/>
              </w:rPr>
              <w:t>né</w:t>
            </w:r>
            <w:r w:rsidR="00302B62">
              <w:rPr>
                <w:rFonts w:cs="Arial"/>
                <w:color w:val="FF0000"/>
                <w:szCs w:val="20"/>
              </w:rPr>
              <w:t xml:space="preserve"> výzvou)</w:t>
            </w:r>
          </w:p>
        </w:tc>
        <w:tc>
          <w:tcPr>
            <w:tcW w:w="3103" w:type="dxa"/>
            <w:vAlign w:val="center"/>
          </w:tcPr>
          <w:p w14:paraId="1D28CC33" w14:textId="77777777" w:rsidR="00991E7D" w:rsidRPr="001C1F58" w:rsidRDefault="00991E7D" w:rsidP="00851797">
            <w:pPr>
              <w:jc w:val="right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851797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25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5D452401" w14:textId="77777777" w:rsidR="00726F7F" w:rsidRPr="001C1F58" w:rsidRDefault="00726F7F" w:rsidP="00851797">
            <w:pPr>
              <w:jc w:val="right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23D608E8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>MAS</w:t>
            </w:r>
          </w:p>
        </w:tc>
      </w:tr>
      <w:tr w:rsidR="00647584" w:rsidRPr="00C11657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28CC9941" w:rsidR="00402179" w:rsidRPr="00385E2C" w:rsidRDefault="00174A6F" w:rsidP="00C11657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385E2C">
              <w:rPr>
                <w:color w:val="FF0000"/>
                <w:sz w:val="20"/>
                <w:szCs w:val="20"/>
              </w:rPr>
              <w:t>Uveďte, zda a jakým způsobem je projekt</w:t>
            </w:r>
            <w:r w:rsidR="00402179" w:rsidRPr="00385E2C">
              <w:rPr>
                <w:color w:val="FF0000"/>
                <w:sz w:val="20"/>
                <w:szCs w:val="20"/>
              </w:rPr>
              <w:t xml:space="preserve"> v souladu se strategií MAS </w:t>
            </w:r>
            <w:r w:rsidR="006F3DE6" w:rsidRPr="00385E2C">
              <w:rPr>
                <w:color w:val="FF0000"/>
                <w:sz w:val="20"/>
                <w:szCs w:val="20"/>
              </w:rPr>
              <w:t>Královská stezka</w:t>
            </w:r>
            <w:r w:rsidR="00402179" w:rsidRPr="00385E2C">
              <w:rPr>
                <w:color w:val="FF0000"/>
                <w:sz w:val="20"/>
                <w:szCs w:val="20"/>
              </w:rPr>
              <w:t xml:space="preserve"> (SCLLD MAS </w:t>
            </w:r>
            <w:r w:rsidR="006F3DE6" w:rsidRPr="00385E2C">
              <w:rPr>
                <w:color w:val="FF0000"/>
                <w:sz w:val="20"/>
                <w:szCs w:val="20"/>
              </w:rPr>
              <w:t>Královská stezka</w:t>
            </w:r>
            <w:r w:rsidR="00402179" w:rsidRPr="00385E2C">
              <w:rPr>
                <w:color w:val="FF0000"/>
                <w:sz w:val="20"/>
                <w:szCs w:val="20"/>
              </w:rPr>
              <w:t xml:space="preserve"> na </w:t>
            </w:r>
            <w:r w:rsidR="0036104B" w:rsidRPr="00385E2C">
              <w:rPr>
                <w:color w:val="FF0000"/>
                <w:sz w:val="20"/>
                <w:szCs w:val="20"/>
              </w:rPr>
              <w:t>období</w:t>
            </w:r>
            <w:r w:rsidR="00402179" w:rsidRPr="00385E2C">
              <w:rPr>
                <w:color w:val="FF0000"/>
                <w:sz w:val="20"/>
                <w:szCs w:val="20"/>
              </w:rPr>
              <w:t xml:space="preserve"> 2021-2027</w:t>
            </w:r>
            <w:r w:rsidR="003C594A">
              <w:rPr>
                <w:color w:val="FF0000"/>
                <w:sz w:val="20"/>
                <w:szCs w:val="20"/>
              </w:rPr>
              <w:t xml:space="preserve">, text </w:t>
            </w:r>
            <w:proofErr w:type="spellStart"/>
            <w:r w:rsidR="003C594A">
              <w:rPr>
                <w:color w:val="FF0000"/>
                <w:sz w:val="20"/>
                <w:szCs w:val="20"/>
              </w:rPr>
              <w:t>předvyplněn</w:t>
            </w:r>
            <w:proofErr w:type="spellEnd"/>
            <w:r w:rsidR="003C594A">
              <w:rPr>
                <w:color w:val="FF0000"/>
                <w:sz w:val="20"/>
                <w:szCs w:val="20"/>
              </w:rPr>
              <w:t>, ponechte</w:t>
            </w:r>
            <w:r w:rsidR="00402179" w:rsidRPr="00385E2C">
              <w:rPr>
                <w:color w:val="FF0000"/>
                <w:sz w:val="20"/>
                <w:szCs w:val="20"/>
              </w:rPr>
              <w:t>).</w:t>
            </w:r>
          </w:p>
          <w:p w14:paraId="35FC2311" w14:textId="794F89C5" w:rsidR="00C11657" w:rsidRDefault="00583341" w:rsidP="00C1165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je navázán na Strategický cíl 3 Udržitelný cestovní ruch, pestrá příroda a přístupné památky, Specifický cíl 3. 2 </w:t>
            </w:r>
            <w:r w:rsidRPr="00583341">
              <w:rPr>
                <w:color w:val="000000"/>
                <w:sz w:val="20"/>
                <w:szCs w:val="20"/>
              </w:rPr>
              <w:t>Rozvoj kulturního a kreativního průmyslu, podpora zachová</w:t>
            </w:r>
            <w:r>
              <w:rPr>
                <w:color w:val="000000"/>
                <w:sz w:val="20"/>
                <w:szCs w:val="20"/>
              </w:rPr>
              <w:t>ní a obnovy kulturního dědictví, Opatření strategického rámce 3.2.1 Revitalizace kulturních památek. Projekt ř</w:t>
            </w:r>
            <w:r w:rsidR="00B243F7">
              <w:rPr>
                <w:color w:val="000000"/>
                <w:sz w:val="20"/>
                <w:szCs w:val="20"/>
              </w:rPr>
              <w:t>eší vazbu na Rozvojovou potřebu 3</w:t>
            </w:r>
            <w:r w:rsidR="00B243F7" w:rsidRPr="00B243F7">
              <w:rPr>
                <w:color w:val="000000"/>
                <w:sz w:val="20"/>
                <w:szCs w:val="20"/>
              </w:rPr>
              <w:t>A Podpora zachování hmotného i nehmotného kulturního dědictví regionu a tradic</w:t>
            </w:r>
            <w:r w:rsidR="00B243F7" w:rsidRPr="00C11657">
              <w:rPr>
                <w:color w:val="000000"/>
                <w:sz w:val="20"/>
                <w:szCs w:val="20"/>
              </w:rPr>
              <w:t>.</w:t>
            </w:r>
            <w:r w:rsidR="00B243F7" w:rsidRPr="00B243F7">
              <w:rPr>
                <w:color w:val="000000"/>
                <w:sz w:val="20"/>
                <w:szCs w:val="20"/>
              </w:rPr>
              <w:t xml:space="preserve"> </w:t>
            </w:r>
          </w:p>
          <w:p w14:paraId="7B653111" w14:textId="77777777" w:rsidR="00C11657" w:rsidRPr="00B243F7" w:rsidRDefault="00C11657" w:rsidP="00C1165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67A918A" w14:textId="135E2FDD" w:rsidR="00F700E2" w:rsidRPr="00842761" w:rsidRDefault="00C11657" w:rsidP="00842761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C11657">
              <w:rPr>
                <w:rFonts w:asciiTheme="minorHAnsi" w:hAnsiTheme="minorHAnsi" w:cstheme="minorBidi"/>
                <w:sz w:val="20"/>
                <w:szCs w:val="20"/>
              </w:rPr>
              <w:t xml:space="preserve">Vazba na analytickou část Strategie komunitně vedeného místního rozvoje -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00C11657">
              <w:rPr>
                <w:rFonts w:asciiTheme="minorHAnsi" w:hAnsiTheme="minorHAnsi" w:cstheme="minorBidi"/>
                <w:sz w:val="20"/>
                <w:szCs w:val="20"/>
              </w:rPr>
              <w:t xml:space="preserve">otřebou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MAS Královská stezka </w:t>
            </w:r>
            <w:r w:rsidRPr="00C11657">
              <w:rPr>
                <w:rFonts w:asciiTheme="minorHAnsi" w:hAnsiTheme="minorHAnsi" w:cstheme="minorBidi"/>
                <w:sz w:val="20"/>
                <w:szCs w:val="20"/>
              </w:rPr>
              <w:t xml:space="preserve">je zaměřit se na všechny památky v území (národní kulturní památky, kulturní památky i malé venkovské památky). Hmotné a nehmotné památky jsou historické dědictví regionu a zároveň jsou důležitou atraktivitou </w:t>
            </w:r>
            <w:r w:rsidRPr="00C11657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pro jeho návštěvníky. Většina z těchto objektů má potenciál pro multifunkční využívání – např. kulturní a náboženské akce, konferenční prostory, výstavy atd. Je třeba se zaměřit i na kulturní památky, drobné sa</w:t>
            </w:r>
            <w:r w:rsidR="00842761">
              <w:rPr>
                <w:rFonts w:asciiTheme="minorHAnsi" w:hAnsiTheme="minorHAnsi" w:cstheme="minorBidi"/>
                <w:sz w:val="20"/>
                <w:szCs w:val="20"/>
              </w:rPr>
              <w:t xml:space="preserve">krální památky v krajině apod., </w:t>
            </w:r>
            <w:r w:rsidRPr="00C11657">
              <w:rPr>
                <w:rFonts w:asciiTheme="minorHAnsi" w:hAnsiTheme="minorHAnsi" w:cstheme="minorBidi"/>
                <w:sz w:val="20"/>
                <w:szCs w:val="20"/>
              </w:rPr>
              <w:t xml:space="preserve">edukační centra, parky apod. Požadavkem z regionu je podpora revitalizace památek, památkových zón, muzeí, expozic, depozitářů, technického zázemí, návštěvnických center, edukačních center, skanzenů aj. Restaurování, vybavení pro konzervaci a restaurování, evidence a dokumentace sbírkových fondů, parků u památek, parkovišť u památek. Dále je potřeba investic do revitalizace a vybavení městských a obecních muzeí (revitalizace muzeí, expozice, depozitáře, technické zázemí, návštěvnická centra, edukační centra, restaurování, vybavení pro konzervaci a restaurování, evidence a dokumentace sbírkových fondů) a investic do rekonstrukce a vybavení obecních knihoven (rekonstrukce knihoven, návštěvnické a technické zázemí, zařízení pro digitalizaci a aplikační software, technické vybavení knihoven). </w:t>
            </w:r>
          </w:p>
        </w:tc>
      </w:tr>
      <w:tr w:rsidR="00905330" w:rsidRPr="00586900" w:rsidDel="001611DD" w14:paraId="64830FB8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94CDB3B" w14:textId="2EAEE10F" w:rsidR="00905330" w:rsidRPr="00905330" w:rsidRDefault="00905330" w:rsidP="00E779F2">
            <w:pPr>
              <w:rPr>
                <w:b/>
                <w:bCs/>
              </w:rPr>
            </w:pPr>
            <w:r w:rsidRPr="00905330">
              <w:rPr>
                <w:b/>
                <w:bCs/>
              </w:rPr>
              <w:lastRenderedPageBreak/>
              <w:t>Čestné prohlášení o doložení návštěvnosti kulturní památky</w:t>
            </w:r>
            <w:r w:rsidR="00E779F2">
              <w:rPr>
                <w:b/>
                <w:bCs/>
              </w:rPr>
              <w:t xml:space="preserve"> -</w:t>
            </w:r>
            <w:r w:rsidR="00E779F2">
              <w:t xml:space="preserve"> v případě kontroly na místě bude žadatel schopen doložit návštěvnost v počtu min. 3 000 návštěvníků/rok dle ČSÚ či ročních výkazů o památkových objektech</w:t>
            </w:r>
          </w:p>
        </w:tc>
      </w:tr>
      <w:tr w:rsidR="00681C32" w:rsidRPr="00586900" w14:paraId="3BCD2462" w14:textId="6A9B2392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017F27" w14:textId="5D62009E" w:rsidR="00E779F2" w:rsidRPr="00E779F2" w:rsidRDefault="003C7F96" w:rsidP="00E779F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779F2">
              <w:rPr>
                <w:bCs/>
                <w:color w:val="FF0000"/>
                <w:sz w:val="20"/>
                <w:szCs w:val="20"/>
              </w:rPr>
              <w:t xml:space="preserve">Čestně prohlašuji, </w:t>
            </w:r>
            <w:r w:rsidR="00E779F2">
              <w:rPr>
                <w:bCs/>
                <w:color w:val="FF0000"/>
                <w:sz w:val="20"/>
                <w:szCs w:val="20"/>
              </w:rPr>
              <w:t>že eviduji</w:t>
            </w:r>
            <w:r w:rsidR="00942BF0" w:rsidRPr="00E779F2">
              <w:rPr>
                <w:bCs/>
                <w:color w:val="FF0000"/>
                <w:sz w:val="20"/>
                <w:szCs w:val="20"/>
              </w:rPr>
              <w:t xml:space="preserve"> návštěvnost památkového</w:t>
            </w:r>
            <w:r w:rsidR="00E779F2">
              <w:rPr>
                <w:bCs/>
                <w:color w:val="FF0000"/>
                <w:sz w:val="20"/>
                <w:szCs w:val="20"/>
              </w:rPr>
              <w:t xml:space="preserve"> objektu v min. počtu</w:t>
            </w:r>
            <w:r w:rsidR="00942BF0" w:rsidRPr="00E779F2">
              <w:rPr>
                <w:bCs/>
                <w:color w:val="FF0000"/>
                <w:sz w:val="20"/>
                <w:szCs w:val="20"/>
              </w:rPr>
              <w:t xml:space="preserve"> 3</w:t>
            </w:r>
            <w:r w:rsidR="00E779F2">
              <w:rPr>
                <w:bCs/>
                <w:color w:val="FF0000"/>
                <w:sz w:val="20"/>
                <w:szCs w:val="20"/>
              </w:rPr>
              <w:t xml:space="preserve"> 000 </w:t>
            </w:r>
            <w:r w:rsidR="00E779F2" w:rsidRPr="00E779F2">
              <w:rPr>
                <w:bCs/>
                <w:color w:val="FF0000"/>
                <w:sz w:val="20"/>
                <w:szCs w:val="20"/>
              </w:rPr>
              <w:t>návštěvníků ročně</w:t>
            </w:r>
            <w:r w:rsidR="00E779F2">
              <w:rPr>
                <w:bCs/>
                <w:color w:val="FF0000"/>
                <w:sz w:val="20"/>
                <w:szCs w:val="20"/>
              </w:rPr>
              <w:t xml:space="preserve"> a jsem schopen návštěvnost doložit prostřednictvím dokumentů uvedených výše:</w:t>
            </w:r>
          </w:p>
          <w:p w14:paraId="338EBE5E" w14:textId="7DD18C54" w:rsidR="00681C32" w:rsidRDefault="00942BF0" w:rsidP="006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</w:t>
            </w:r>
          </w:p>
          <w:p w14:paraId="3F216305" w14:textId="77777777" w:rsidR="00942BF0" w:rsidRDefault="00942BF0" w:rsidP="006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  <w:p w14:paraId="1E61EE38" w14:textId="77777777" w:rsidR="00942BF0" w:rsidRPr="00E779F2" w:rsidRDefault="00F41004" w:rsidP="00681C32">
            <w:pPr>
              <w:rPr>
                <w:bCs/>
                <w:color w:val="FF0000"/>
                <w:sz w:val="20"/>
                <w:szCs w:val="20"/>
              </w:rPr>
            </w:pPr>
            <w:r w:rsidRPr="00E779F2">
              <w:rPr>
                <w:bCs/>
                <w:color w:val="FF0000"/>
                <w:sz w:val="20"/>
                <w:szCs w:val="20"/>
              </w:rPr>
              <w:t>Ponechte</w:t>
            </w:r>
            <w:r w:rsidR="00942BF0" w:rsidRPr="00E779F2">
              <w:rPr>
                <w:bCs/>
                <w:color w:val="FF0000"/>
                <w:sz w:val="20"/>
                <w:szCs w:val="20"/>
              </w:rPr>
              <w:t xml:space="preserve"> relevantní odpověď</w:t>
            </w:r>
            <w:r w:rsidRPr="00E779F2">
              <w:rPr>
                <w:bCs/>
                <w:color w:val="FF0000"/>
                <w:sz w:val="20"/>
                <w:szCs w:val="20"/>
              </w:rPr>
              <w:t>, nerelevantní vymažte.</w:t>
            </w:r>
          </w:p>
          <w:p w14:paraId="67AB9056" w14:textId="253C8909" w:rsidR="00905330" w:rsidRPr="00F700E2" w:rsidRDefault="00905330" w:rsidP="00E779F2">
            <w:pPr>
              <w:pStyle w:val="Textkomente"/>
              <w:rPr>
                <w:b/>
                <w:bCs/>
              </w:rPr>
            </w:pPr>
          </w:p>
        </w:tc>
      </w:tr>
    </w:tbl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5"/>
        <w:gridCol w:w="3224"/>
        <w:gridCol w:w="1517"/>
        <w:gridCol w:w="1368"/>
        <w:gridCol w:w="1248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</w:t>
            </w:r>
            <w:bookmarkStart w:id="1" w:name="_GoBack"/>
            <w:bookmarkEnd w:id="1"/>
            <w:r w:rsidRPr="00C4566E">
              <w:rPr>
                <w:rFonts w:cs="Arial"/>
                <w:szCs w:val="20"/>
              </w:rPr>
              <w:t>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07614C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343B56F1" w:rsidR="00991E7D" w:rsidRPr="00620D21" w:rsidRDefault="00FE68E7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20D21"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753C9F15" w:rsidR="00991E7D" w:rsidRPr="00620D21" w:rsidRDefault="00FE68E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Počet revitalizovaných památkových objektů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B495C4B" w:rsidR="00991E7D" w:rsidRPr="00620D21" w:rsidRDefault="00620D2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053586" w:rsidRPr="00620D21">
              <w:rPr>
                <w:rFonts w:cs="Arial"/>
                <w:bCs/>
                <w:sz w:val="20"/>
                <w:szCs w:val="20"/>
              </w:rPr>
              <w:t>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721311A9" w:rsidR="00991E7D" w:rsidRPr="00620D21" w:rsidRDefault="00620D21" w:rsidP="000F549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07614C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53586" w:rsidRPr="0007614C" w14:paraId="779710E2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7FAA04" w14:textId="7CEBE96E" w:rsidR="00053586" w:rsidRPr="00620D21" w:rsidRDefault="00053586" w:rsidP="0005358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20D21"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AA1B4B" w14:textId="01672237" w:rsidR="00053586" w:rsidRPr="00620D21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Počet návštěvníků podpořených lokalit v oblasti kultury a cestovního ruchu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E5DCCC" w14:textId="53222B81" w:rsidR="00053586" w:rsidRPr="00620D21" w:rsidRDefault="00053586" w:rsidP="002E4C20">
            <w:pPr>
              <w:spacing w:after="0" w:line="240" w:lineRule="auto"/>
              <w:ind w:right="-49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Počet návštěvníků</w:t>
            </w:r>
            <w:r w:rsidR="002E4C20">
              <w:rPr>
                <w:rFonts w:cs="Arial"/>
                <w:bCs/>
                <w:sz w:val="20"/>
                <w:szCs w:val="20"/>
              </w:rPr>
              <w:t>/rok</w:t>
            </w:r>
            <w:r w:rsidR="00D30A35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B543BB4" w14:textId="535C4874" w:rsidR="00053586" w:rsidRPr="00620D21" w:rsidRDefault="00620D21" w:rsidP="000F549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8327B5" w14:textId="77777777" w:rsidR="00053586" w:rsidRPr="0007614C" w:rsidRDefault="00053586" w:rsidP="00053586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53586" w:rsidRPr="0007614C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2F76E102" w:rsidR="00053586" w:rsidRPr="00620D21" w:rsidRDefault="00053586" w:rsidP="0005358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20D21">
              <w:rPr>
                <w:rFonts w:cs="Arial"/>
                <w:b/>
                <w:szCs w:val="20"/>
              </w:rPr>
              <w:t>704 010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EA2D6F9" w:rsidR="00053586" w:rsidRPr="00620D21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Parkovací místa pro vozidla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1D94361D" w:rsidR="00053586" w:rsidRPr="00620D21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5ACD8367" w:rsidR="00053586" w:rsidRPr="00620D21" w:rsidRDefault="00620D21" w:rsidP="000F549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053586" w:rsidRPr="0007614C" w:rsidRDefault="00053586" w:rsidP="00053586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53586" w:rsidRPr="0007614C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362FB30A" w:rsidR="00053586" w:rsidRPr="00620D21" w:rsidRDefault="00053586" w:rsidP="0005358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20D21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6106EDFC" w:rsidR="00053586" w:rsidRPr="00620D21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4698D115" w:rsidR="00053586" w:rsidRPr="00620D21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62A5ECDE" w:rsidR="00053586" w:rsidRPr="00620D21" w:rsidRDefault="00620D21" w:rsidP="000F549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20D2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053586" w:rsidRPr="0007614C" w:rsidRDefault="00053586" w:rsidP="00053586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53586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053586" w:rsidRPr="001C1F58" w:rsidRDefault="00053586" w:rsidP="0005358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54D5504E" w:rsidR="00053586" w:rsidRPr="00586900" w:rsidRDefault="00053586" w:rsidP="0005358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V případě, že indikátor není pro Váš projekt relevantní, řádek smažte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053586" w:rsidRPr="00586900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053586" w:rsidRPr="00586900" w:rsidRDefault="00053586" w:rsidP="0005358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053586" w:rsidRPr="00586900" w:rsidRDefault="00053586" w:rsidP="0005358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E60EE4" w:rsidRPr="007B5D3D" w14:paraId="534F4D73" w14:textId="77777777" w:rsidTr="00586900">
        <w:tc>
          <w:tcPr>
            <w:tcW w:w="3671" w:type="dxa"/>
          </w:tcPr>
          <w:p w14:paraId="49C062C5" w14:textId="77777777" w:rsidR="00E60EE4" w:rsidRPr="007B5D3D" w:rsidRDefault="00E60EE4" w:rsidP="00E60EE4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676B53A" w:rsidR="00E60EE4" w:rsidRPr="007B5D3D" w:rsidRDefault="00E60EE4" w:rsidP="00E60EE4">
            <w:r>
              <w:rPr>
                <w:color w:val="FF0000"/>
              </w:rPr>
              <w:t>Doplňte plnou moc, je-li relevantní.</w:t>
            </w:r>
          </w:p>
        </w:tc>
      </w:tr>
      <w:tr w:rsidR="00E60EE4" w:rsidRPr="007B5D3D" w14:paraId="43D02F30" w14:textId="77777777" w:rsidTr="00586900">
        <w:tc>
          <w:tcPr>
            <w:tcW w:w="3671" w:type="dxa"/>
          </w:tcPr>
          <w:p w14:paraId="245B2300" w14:textId="77777777" w:rsidR="00E60EE4" w:rsidRPr="007B5D3D" w:rsidRDefault="00E60EE4" w:rsidP="00E60EE4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2A525BC" w:rsidR="00E60EE4" w:rsidRPr="00586900" w:rsidRDefault="00E60EE4" w:rsidP="00E60EE4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67D3" w14:textId="77777777" w:rsidR="003D28B5" w:rsidRDefault="003D28B5" w:rsidP="00DC4000">
      <w:pPr>
        <w:spacing w:after="0" w:line="240" w:lineRule="auto"/>
      </w:pPr>
      <w:r>
        <w:separator/>
      </w:r>
    </w:p>
  </w:endnote>
  <w:endnote w:type="continuationSeparator" w:id="0">
    <w:p w14:paraId="062990EF" w14:textId="77777777" w:rsidR="003D28B5" w:rsidRDefault="003D28B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2E1BFA43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9F">
          <w:rPr>
            <w:noProof/>
          </w:rPr>
          <w:t>5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9A09" w14:textId="77777777" w:rsidR="003D28B5" w:rsidRDefault="003D28B5" w:rsidP="00DC4000">
      <w:pPr>
        <w:spacing w:after="0" w:line="240" w:lineRule="auto"/>
      </w:pPr>
      <w:r>
        <w:separator/>
      </w:r>
    </w:p>
  </w:footnote>
  <w:footnote w:type="continuationSeparator" w:id="0">
    <w:p w14:paraId="165BFEBB" w14:textId="77777777" w:rsidR="003D28B5" w:rsidRDefault="003D28B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36E9B87" w:rsidR="00DC4000" w:rsidRDefault="000D22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4306A4" wp14:editId="29488138">
          <wp:simplePos x="0" y="0"/>
          <wp:positionH relativeFrom="column">
            <wp:posOffset>4267200</wp:posOffset>
          </wp:positionH>
          <wp:positionV relativeFrom="paragraph">
            <wp:posOffset>-187325</wp:posOffset>
          </wp:positionV>
          <wp:extent cx="2162175" cy="952500"/>
          <wp:effectExtent l="0" t="0" r="0" b="0"/>
          <wp:wrapTight wrapText="bothSides">
            <wp:wrapPolygon edited="0">
              <wp:start x="10848" y="2592"/>
              <wp:lineTo x="2664" y="3888"/>
              <wp:lineTo x="2284" y="10368"/>
              <wp:lineTo x="3235" y="10368"/>
              <wp:lineTo x="10848" y="17280"/>
              <wp:lineTo x="10848" y="19008"/>
              <wp:lineTo x="11609" y="19008"/>
              <wp:lineTo x="14654" y="17280"/>
              <wp:lineTo x="19602" y="12528"/>
              <wp:lineTo x="19602" y="7776"/>
              <wp:lineTo x="18079" y="6048"/>
              <wp:lineTo x="13512" y="2592"/>
              <wp:lineTo x="10848" y="2592"/>
            </wp:wrapPolygon>
          </wp:wrapTight>
          <wp:docPr id="2" name="Obrázek 2" descr="Královská stezka o.p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ská stezka o.p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814628" wp14:editId="74F753CC">
          <wp:simplePos x="0" y="0"/>
          <wp:positionH relativeFrom="column">
            <wp:posOffset>-571500</wp:posOffset>
          </wp:positionH>
          <wp:positionV relativeFrom="paragraph">
            <wp:posOffset>-59055</wp:posOffset>
          </wp:positionV>
          <wp:extent cx="4762500" cy="581025"/>
          <wp:effectExtent l="0" t="0" r="0" b="9525"/>
          <wp:wrapTight wrapText="bothSides">
            <wp:wrapPolygon edited="0">
              <wp:start x="0" y="0"/>
              <wp:lineTo x="0" y="21246"/>
              <wp:lineTo x="3974" y="21246"/>
              <wp:lineTo x="20909" y="19121"/>
              <wp:lineTo x="20736" y="11331"/>
              <wp:lineTo x="21514" y="7082"/>
              <wp:lineTo x="21514" y="2125"/>
              <wp:lineTo x="3974" y="0"/>
              <wp:lineTo x="0" y="0"/>
            </wp:wrapPolygon>
          </wp:wrapTight>
          <wp:docPr id="3" name="Obrázek 3" descr="EU-MMR-Barevne-uprava-2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-MMR-Barevne-uprava-2-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72E"/>
    <w:multiLevelType w:val="hybridMultilevel"/>
    <w:tmpl w:val="95FA22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063B"/>
    <w:rsid w:val="00003A9E"/>
    <w:rsid w:val="00010F67"/>
    <w:rsid w:val="00053586"/>
    <w:rsid w:val="00062E0F"/>
    <w:rsid w:val="0006421E"/>
    <w:rsid w:val="0007614C"/>
    <w:rsid w:val="000D2237"/>
    <w:rsid w:val="000E22D9"/>
    <w:rsid w:val="000F549F"/>
    <w:rsid w:val="00106565"/>
    <w:rsid w:val="001115D4"/>
    <w:rsid w:val="00117535"/>
    <w:rsid w:val="00144B59"/>
    <w:rsid w:val="001611DD"/>
    <w:rsid w:val="001704A1"/>
    <w:rsid w:val="00174A6F"/>
    <w:rsid w:val="001B477B"/>
    <w:rsid w:val="001B71EC"/>
    <w:rsid w:val="00211D24"/>
    <w:rsid w:val="002139F0"/>
    <w:rsid w:val="002207DA"/>
    <w:rsid w:val="0023690F"/>
    <w:rsid w:val="00260C35"/>
    <w:rsid w:val="00267E51"/>
    <w:rsid w:val="002749EF"/>
    <w:rsid w:val="00290F59"/>
    <w:rsid w:val="002B045A"/>
    <w:rsid w:val="002B6755"/>
    <w:rsid w:val="002D3D43"/>
    <w:rsid w:val="002E4C20"/>
    <w:rsid w:val="002E7863"/>
    <w:rsid w:val="002F3C00"/>
    <w:rsid w:val="00302B62"/>
    <w:rsid w:val="00317753"/>
    <w:rsid w:val="00331076"/>
    <w:rsid w:val="00351DDA"/>
    <w:rsid w:val="00353462"/>
    <w:rsid w:val="0036104B"/>
    <w:rsid w:val="00373931"/>
    <w:rsid w:val="00385E2C"/>
    <w:rsid w:val="003B23DB"/>
    <w:rsid w:val="003C594A"/>
    <w:rsid w:val="003C7F96"/>
    <w:rsid w:val="003D28B5"/>
    <w:rsid w:val="003E4E8C"/>
    <w:rsid w:val="003F35B4"/>
    <w:rsid w:val="00402179"/>
    <w:rsid w:val="00407EFA"/>
    <w:rsid w:val="00416534"/>
    <w:rsid w:val="00446298"/>
    <w:rsid w:val="00455349"/>
    <w:rsid w:val="004A70A7"/>
    <w:rsid w:val="004A756A"/>
    <w:rsid w:val="004A7E5C"/>
    <w:rsid w:val="004C59E3"/>
    <w:rsid w:val="004D7A8D"/>
    <w:rsid w:val="004E36F2"/>
    <w:rsid w:val="004E4B1D"/>
    <w:rsid w:val="004F17FF"/>
    <w:rsid w:val="004F3504"/>
    <w:rsid w:val="004F5F67"/>
    <w:rsid w:val="00541FE8"/>
    <w:rsid w:val="00566AB1"/>
    <w:rsid w:val="00583341"/>
    <w:rsid w:val="00583387"/>
    <w:rsid w:val="00586900"/>
    <w:rsid w:val="005C0864"/>
    <w:rsid w:val="005D6331"/>
    <w:rsid w:val="005E3A35"/>
    <w:rsid w:val="00606146"/>
    <w:rsid w:val="0060625B"/>
    <w:rsid w:val="00620D21"/>
    <w:rsid w:val="006248F0"/>
    <w:rsid w:val="00636B87"/>
    <w:rsid w:val="00647584"/>
    <w:rsid w:val="006518FA"/>
    <w:rsid w:val="00660E8B"/>
    <w:rsid w:val="006672CF"/>
    <w:rsid w:val="00681C32"/>
    <w:rsid w:val="00681D65"/>
    <w:rsid w:val="006A0EDE"/>
    <w:rsid w:val="006C580A"/>
    <w:rsid w:val="006C5D50"/>
    <w:rsid w:val="006E6251"/>
    <w:rsid w:val="006F3DE6"/>
    <w:rsid w:val="006F5E22"/>
    <w:rsid w:val="00726F7F"/>
    <w:rsid w:val="0074625F"/>
    <w:rsid w:val="00756F8E"/>
    <w:rsid w:val="00791BC0"/>
    <w:rsid w:val="007C74BE"/>
    <w:rsid w:val="007D1E1A"/>
    <w:rsid w:val="007D2B65"/>
    <w:rsid w:val="007E053F"/>
    <w:rsid w:val="007E511D"/>
    <w:rsid w:val="007E5D29"/>
    <w:rsid w:val="007E6255"/>
    <w:rsid w:val="00806654"/>
    <w:rsid w:val="008238D0"/>
    <w:rsid w:val="00831914"/>
    <w:rsid w:val="008347A0"/>
    <w:rsid w:val="00842761"/>
    <w:rsid w:val="00846411"/>
    <w:rsid w:val="00847838"/>
    <w:rsid w:val="00851797"/>
    <w:rsid w:val="00856D3F"/>
    <w:rsid w:val="00867151"/>
    <w:rsid w:val="008C063E"/>
    <w:rsid w:val="008C6FB6"/>
    <w:rsid w:val="008D2D37"/>
    <w:rsid w:val="008F1B30"/>
    <w:rsid w:val="00905330"/>
    <w:rsid w:val="009143FA"/>
    <w:rsid w:val="00942BF0"/>
    <w:rsid w:val="009433F5"/>
    <w:rsid w:val="009809C5"/>
    <w:rsid w:val="00983DBE"/>
    <w:rsid w:val="00991E7D"/>
    <w:rsid w:val="009931D8"/>
    <w:rsid w:val="00996EA0"/>
    <w:rsid w:val="009D15D4"/>
    <w:rsid w:val="009D31A0"/>
    <w:rsid w:val="009D6026"/>
    <w:rsid w:val="00A01A70"/>
    <w:rsid w:val="00A15627"/>
    <w:rsid w:val="00A44BE7"/>
    <w:rsid w:val="00A5298D"/>
    <w:rsid w:val="00A937FE"/>
    <w:rsid w:val="00AC004D"/>
    <w:rsid w:val="00AF2470"/>
    <w:rsid w:val="00B123AF"/>
    <w:rsid w:val="00B21D29"/>
    <w:rsid w:val="00B243F7"/>
    <w:rsid w:val="00B2672F"/>
    <w:rsid w:val="00B64B36"/>
    <w:rsid w:val="00B70978"/>
    <w:rsid w:val="00BA0807"/>
    <w:rsid w:val="00BA3A50"/>
    <w:rsid w:val="00BA5D28"/>
    <w:rsid w:val="00BC740F"/>
    <w:rsid w:val="00BD0659"/>
    <w:rsid w:val="00C11657"/>
    <w:rsid w:val="00C13769"/>
    <w:rsid w:val="00C566ED"/>
    <w:rsid w:val="00C63378"/>
    <w:rsid w:val="00C676C5"/>
    <w:rsid w:val="00C754A5"/>
    <w:rsid w:val="00C9012D"/>
    <w:rsid w:val="00C930F7"/>
    <w:rsid w:val="00C973FA"/>
    <w:rsid w:val="00C97923"/>
    <w:rsid w:val="00D25C86"/>
    <w:rsid w:val="00D30A35"/>
    <w:rsid w:val="00D329FF"/>
    <w:rsid w:val="00D45B1A"/>
    <w:rsid w:val="00D62762"/>
    <w:rsid w:val="00D63599"/>
    <w:rsid w:val="00D65CEA"/>
    <w:rsid w:val="00DC4000"/>
    <w:rsid w:val="00DE4122"/>
    <w:rsid w:val="00E20954"/>
    <w:rsid w:val="00E506EC"/>
    <w:rsid w:val="00E60EE4"/>
    <w:rsid w:val="00E62873"/>
    <w:rsid w:val="00E66A56"/>
    <w:rsid w:val="00E74650"/>
    <w:rsid w:val="00E77091"/>
    <w:rsid w:val="00E779F2"/>
    <w:rsid w:val="00E95273"/>
    <w:rsid w:val="00EB03A4"/>
    <w:rsid w:val="00ED77FD"/>
    <w:rsid w:val="00EF18AB"/>
    <w:rsid w:val="00F02DC2"/>
    <w:rsid w:val="00F1085F"/>
    <w:rsid w:val="00F10952"/>
    <w:rsid w:val="00F379D1"/>
    <w:rsid w:val="00F41004"/>
    <w:rsid w:val="00F44F12"/>
    <w:rsid w:val="00F45855"/>
    <w:rsid w:val="00F700E2"/>
    <w:rsid w:val="00F93C19"/>
    <w:rsid w:val="00FA171A"/>
    <w:rsid w:val="00FA5DAE"/>
    <w:rsid w:val="00FA71BC"/>
    <w:rsid w:val="00FE4BDD"/>
    <w:rsid w:val="00FE68E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brázek Char,_Odstavec se seznamem Char,Seznam - odrážky Char,List Paragraph compact Char,Normal bullet 2 Char"/>
    <w:link w:val="Odstavecseseznamem"/>
    <w:uiPriority w:val="34"/>
    <w:qFormat/>
    <w:locked/>
    <w:rsid w:val="0005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kralovska-stezk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70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ralovska-stezka.cz/vyzvy-mas/integrovany-regionalni-operacni-program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Dell</cp:lastModifiedBy>
  <cp:revision>32</cp:revision>
  <dcterms:created xsi:type="dcterms:W3CDTF">2024-01-29T11:13:00Z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